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0D219" w14:textId="39C58B13" w:rsidR="00974A70" w:rsidRDefault="00B51743" w:rsidP="00974A70">
      <w:pPr>
        <w:pStyle w:val="CRCoverPage"/>
        <w:tabs>
          <w:tab w:val="right" w:pos="9639"/>
        </w:tabs>
        <w:spacing w:after="0"/>
        <w:rPr>
          <w:b/>
          <w:i/>
          <w:noProof/>
          <w:sz w:val="28"/>
        </w:rPr>
      </w:pPr>
      <w:r>
        <w:rPr>
          <w:rFonts w:cs="Arial"/>
          <w:b/>
          <w:noProof/>
          <w:sz w:val="24"/>
        </w:rPr>
        <w:t xml:space="preserve">3GPP TSG </w:t>
      </w:r>
      <w:r w:rsidR="00974A70">
        <w:rPr>
          <w:rFonts w:cs="Arial"/>
          <w:b/>
          <w:noProof/>
          <w:sz w:val="24"/>
        </w:rPr>
        <w:t>SA Meeting #</w:t>
      </w:r>
      <w:r>
        <w:rPr>
          <w:rFonts w:cs="Arial"/>
          <w:b/>
          <w:noProof/>
          <w:sz w:val="24"/>
        </w:rPr>
        <w:t>104</w:t>
      </w:r>
      <w:r w:rsidR="00974A70">
        <w:rPr>
          <w:b/>
          <w:i/>
          <w:noProof/>
          <w:sz w:val="28"/>
        </w:rPr>
        <w:tab/>
      </w:r>
      <w:r w:rsidR="00974A70">
        <w:rPr>
          <w:rFonts w:cs="Arial"/>
          <w:b/>
          <w:noProof/>
          <w:sz w:val="24"/>
        </w:rPr>
        <w:t>S</w:t>
      </w:r>
      <w:r>
        <w:rPr>
          <w:rFonts w:cs="Arial"/>
          <w:b/>
          <w:noProof/>
          <w:sz w:val="24"/>
        </w:rPr>
        <w:t>P-24</w:t>
      </w:r>
      <w:r w:rsidR="003B28F0">
        <w:rPr>
          <w:rFonts w:cs="Arial"/>
          <w:b/>
          <w:noProof/>
          <w:sz w:val="24"/>
        </w:rPr>
        <w:t>0864</w:t>
      </w:r>
    </w:p>
    <w:p w14:paraId="00890AF0" w14:textId="6E3A33B5" w:rsidR="00974A70" w:rsidRDefault="009D24E3" w:rsidP="000D5641">
      <w:pPr>
        <w:pStyle w:val="CRCoverPage"/>
        <w:tabs>
          <w:tab w:val="right" w:pos="9638"/>
        </w:tabs>
        <w:outlineLvl w:val="0"/>
        <w:rPr>
          <w:b/>
          <w:noProof/>
          <w:sz w:val="24"/>
        </w:rPr>
      </w:pPr>
      <w:r w:rsidRPr="009D24E3">
        <w:rPr>
          <w:rFonts w:cs="Arial"/>
          <w:b/>
          <w:bCs/>
          <w:sz w:val="24"/>
        </w:rPr>
        <w:t>Shanghai, China, June 18 – 21, 2024</w:t>
      </w:r>
      <w:r w:rsidR="0004688F">
        <w:rPr>
          <w:rFonts w:cs="Arial"/>
          <w:b/>
          <w:noProof/>
          <w:color w:val="3333FF"/>
          <w:sz w:val="24"/>
        </w:rPr>
        <w:tab/>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10B5D49F"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C01501">
        <w:rPr>
          <w:rFonts w:ascii="Arial" w:hAnsi="Arial" w:cs="Arial"/>
          <w:b/>
        </w:rPr>
        <w:t>Samsung</w:t>
      </w:r>
    </w:p>
    <w:p w14:paraId="0F18C97F" w14:textId="589F6FEA" w:rsidR="00D42197" w:rsidRPr="006033B1" w:rsidRDefault="00D42197"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3B28F0" w:rsidRPr="003B28F0">
        <w:rPr>
          <w:rFonts w:ascii="Arial" w:hAnsi="Arial" w:cs="Arial"/>
          <w:b/>
        </w:rPr>
        <w:t>Samsung views on E2E AI/ML FWK</w:t>
      </w:r>
    </w:p>
    <w:p w14:paraId="44F6D97D" w14:textId="335462CC"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6E79FA">
        <w:rPr>
          <w:rFonts w:ascii="Arial" w:hAnsi="Arial" w:cs="Arial"/>
          <w:b/>
        </w:rPr>
        <w:t>Discussion</w:t>
      </w:r>
    </w:p>
    <w:p w14:paraId="4D026DC5" w14:textId="430A067E" w:rsidR="00D42197"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430B31">
        <w:rPr>
          <w:rFonts w:ascii="Arial" w:hAnsi="Arial" w:cs="Arial"/>
          <w:b/>
        </w:rPr>
        <w:t>3</w:t>
      </w:r>
      <w:r w:rsidR="009D24E3">
        <w:rPr>
          <w:rFonts w:ascii="Arial" w:hAnsi="Arial" w:cs="Arial"/>
          <w:b/>
        </w:rPr>
        <w:t>.3</w:t>
      </w:r>
    </w:p>
    <w:p w14:paraId="713A04D7" w14:textId="356E24F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p>
    <w:p w14:paraId="59D8A9FC" w14:textId="00D2164B"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04688F">
        <w:rPr>
          <w:rFonts w:ascii="Arial" w:hAnsi="Arial" w:cs="Arial" w:hint="eastAsia"/>
          <w:i/>
          <w:lang w:eastAsia="zh-CN"/>
        </w:rPr>
        <w:t xml:space="preserve">This contribution </w:t>
      </w:r>
      <w:r w:rsidR="00B51743">
        <w:rPr>
          <w:rFonts w:ascii="Arial" w:hAnsi="Arial" w:cs="Arial"/>
          <w:i/>
          <w:lang w:eastAsia="zh-CN"/>
        </w:rPr>
        <w:t>discusses life-cycle management for AI/ML models</w:t>
      </w:r>
      <w:r w:rsidR="009D24E3">
        <w:rPr>
          <w:rFonts w:ascii="Arial" w:hAnsi="Arial" w:cs="Arial"/>
          <w:i/>
          <w:lang w:eastAsia="zh-CN"/>
        </w:rPr>
        <w:t>, including the ongoing work in SA WGs, and raises aspects that need to be considered in scoping the potential SA-level SID</w:t>
      </w:r>
      <w:r w:rsidR="0074045C">
        <w:rPr>
          <w:rFonts w:ascii="Arial" w:hAnsi="Arial" w:cs="Arial"/>
          <w:i/>
          <w:lang w:eastAsia="zh-CN"/>
        </w:rPr>
        <w:t>.</w:t>
      </w:r>
    </w:p>
    <w:p w14:paraId="67FE0861" w14:textId="2DF05A59" w:rsidR="0073440A" w:rsidRDefault="00987343" w:rsidP="00C87879">
      <w:pPr>
        <w:pStyle w:val="Heading1"/>
        <w:numPr>
          <w:ilvl w:val="0"/>
          <w:numId w:val="15"/>
        </w:numPr>
      </w:pPr>
      <w:r>
        <w:t>Introduction</w:t>
      </w:r>
    </w:p>
    <w:p w14:paraId="6710E41E" w14:textId="4532A751" w:rsidR="00D00208" w:rsidRDefault="00D00208" w:rsidP="00E25038">
      <w:r>
        <w:t xml:space="preserve">Proposals for a consistent E2E AI/ML framework including common terminologies, LCM and other related part of the framework were discussed in </w:t>
      </w:r>
      <w:hyperlink r:id="rId8" w:history="1">
        <w:r w:rsidR="0045391E">
          <w:rPr>
            <w:rStyle w:val="Hyperlink"/>
          </w:rPr>
          <w:t>SP-240292</w:t>
        </w:r>
      </w:hyperlink>
      <w:r w:rsidR="0045391E">
        <w:rPr>
          <w:lang w:val="it-IT"/>
        </w:rPr>
        <w:t xml:space="preserve">, </w:t>
      </w:r>
      <w:hyperlink r:id="rId9" w:history="1">
        <w:r w:rsidR="0045391E">
          <w:rPr>
            <w:rStyle w:val="Hyperlink"/>
          </w:rPr>
          <w:t>SP-240448</w:t>
        </w:r>
      </w:hyperlink>
      <w:r w:rsidR="009D24E3">
        <w:t xml:space="preserve"> </w:t>
      </w:r>
      <w:r w:rsidR="00A52474">
        <w:t xml:space="preserve">at </w:t>
      </w:r>
      <w:r w:rsidR="00B51743">
        <w:t>SA#103</w:t>
      </w:r>
      <w:r w:rsidR="00854159">
        <w:t xml:space="preserve">. </w:t>
      </w:r>
      <w:r>
        <w:t>This has led to the following conclusion (captured in meeting report);</w:t>
      </w:r>
    </w:p>
    <w:p w14:paraId="7EEF6865" w14:textId="77777777" w:rsidR="00D00208" w:rsidRPr="00D00208" w:rsidRDefault="00D00208" w:rsidP="00D00208">
      <w:pPr>
        <w:pStyle w:val="ListParagraph"/>
        <w:numPr>
          <w:ilvl w:val="0"/>
          <w:numId w:val="14"/>
        </w:numPr>
        <w:spacing w:after="160" w:line="259" w:lineRule="auto"/>
        <w:contextualSpacing/>
        <w:rPr>
          <w:rFonts w:ascii="Times New Roman" w:eastAsia="DengXian" w:hAnsi="Times New Roman" w:cs="Times New Roman"/>
          <w:color w:val="000000"/>
          <w:sz w:val="20"/>
          <w:szCs w:val="20"/>
          <w:lang w:val="en-GB" w:eastAsia="ja-JP"/>
        </w:rPr>
      </w:pPr>
      <w:r w:rsidRPr="00D00208">
        <w:rPr>
          <w:rFonts w:ascii="Times New Roman" w:eastAsia="DengXian" w:hAnsi="Times New Roman" w:cs="Times New Roman"/>
          <w:color w:val="000000"/>
          <w:sz w:val="20"/>
          <w:szCs w:val="20"/>
          <w:lang w:val="en-GB" w:eastAsia="ja-JP"/>
        </w:rPr>
        <w:t>SA identified the need to follow up the discussion on E2E AI/ML framework across 3GPP</w:t>
      </w:r>
    </w:p>
    <w:p w14:paraId="4184DFE1" w14:textId="77777777" w:rsidR="00D00208" w:rsidRPr="00D00208" w:rsidRDefault="00D00208" w:rsidP="00D00208">
      <w:pPr>
        <w:pStyle w:val="ListParagraph"/>
        <w:numPr>
          <w:ilvl w:val="0"/>
          <w:numId w:val="14"/>
        </w:numPr>
        <w:spacing w:after="160" w:line="259" w:lineRule="auto"/>
        <w:contextualSpacing/>
        <w:rPr>
          <w:rFonts w:ascii="Times New Roman" w:eastAsia="DengXian" w:hAnsi="Times New Roman" w:cs="Times New Roman"/>
          <w:color w:val="000000"/>
          <w:sz w:val="20"/>
          <w:szCs w:val="20"/>
          <w:lang w:val="en-GB" w:eastAsia="ja-JP"/>
        </w:rPr>
      </w:pPr>
      <w:r w:rsidRPr="00D00208">
        <w:rPr>
          <w:rFonts w:ascii="Times New Roman" w:eastAsia="DengXian" w:hAnsi="Times New Roman" w:cs="Times New Roman"/>
          <w:color w:val="000000"/>
          <w:sz w:val="20"/>
          <w:szCs w:val="20"/>
          <w:lang w:val="en-GB" w:eastAsia="ja-JP"/>
        </w:rPr>
        <w:t>It is proposed to further progress a document in the style of a potential SID to be contributed to SA#104.</w:t>
      </w:r>
    </w:p>
    <w:p w14:paraId="74FAB371" w14:textId="447103CF" w:rsidR="00B51743" w:rsidRPr="00D00208" w:rsidRDefault="00D00208" w:rsidP="00E25038">
      <w:pPr>
        <w:pStyle w:val="ListParagraph"/>
        <w:numPr>
          <w:ilvl w:val="0"/>
          <w:numId w:val="14"/>
        </w:numPr>
        <w:spacing w:after="160" w:line="259" w:lineRule="auto"/>
        <w:contextualSpacing/>
        <w:rPr>
          <w:rFonts w:ascii="Times New Roman" w:eastAsia="DengXian" w:hAnsi="Times New Roman" w:cs="Times New Roman"/>
          <w:color w:val="000000"/>
          <w:sz w:val="20"/>
          <w:szCs w:val="20"/>
          <w:lang w:val="en-GB" w:eastAsia="ja-JP"/>
        </w:rPr>
      </w:pPr>
      <w:r w:rsidRPr="00D00208">
        <w:rPr>
          <w:rFonts w:ascii="Times New Roman" w:eastAsia="DengXian" w:hAnsi="Times New Roman" w:cs="Times New Roman"/>
          <w:color w:val="000000"/>
          <w:sz w:val="20"/>
          <w:szCs w:val="20"/>
          <w:lang w:val="en-GB" w:eastAsia="ja-JP"/>
        </w:rPr>
        <w:t>Contributions are invited for the next meeting.</w:t>
      </w:r>
    </w:p>
    <w:p w14:paraId="2DDA944C" w14:textId="41F66F0B" w:rsidR="0015619F" w:rsidRDefault="00E01ECF" w:rsidP="00C87879">
      <w:pPr>
        <w:pStyle w:val="Heading1"/>
        <w:numPr>
          <w:ilvl w:val="0"/>
          <w:numId w:val="15"/>
        </w:numPr>
      </w:pPr>
      <w:r>
        <w:t xml:space="preserve">AI/ML </w:t>
      </w:r>
      <w:r w:rsidR="0015619F">
        <w:t>Lifecycle Management</w:t>
      </w:r>
      <w:r>
        <w:t xml:space="preserve"> vs. AI/ML Framework</w:t>
      </w:r>
    </w:p>
    <w:p w14:paraId="67AA9D81" w14:textId="7BA76B51" w:rsidR="0015619F" w:rsidRDefault="004A7952" w:rsidP="0015619F">
      <w:r>
        <w:t xml:space="preserve">The lifecycle management of </w:t>
      </w:r>
      <w:r w:rsidR="00595CD9">
        <w:t xml:space="preserve">a ML Model may include training, testing, re-training, deployment, inference, performance and update. </w:t>
      </w:r>
    </w:p>
    <w:p w14:paraId="342FD216" w14:textId="03FE4E2E" w:rsidR="00595CD9" w:rsidRDefault="00595CD9" w:rsidP="00595CD9">
      <w:pPr>
        <w:jc w:val="center"/>
      </w:pPr>
      <w:r>
        <w:rPr>
          <w:noProof/>
          <w:lang w:val="en-IN" w:eastAsia="en-IN"/>
        </w:rPr>
        <w:drawing>
          <wp:inline distT="0" distB="0" distL="0" distR="0" wp14:anchorId="5DBDF49A" wp14:editId="486B7E8D">
            <wp:extent cx="3440048" cy="1665636"/>
            <wp:effectExtent l="0" t="0" r="0" b="48895"/>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14:paraId="108B5798" w14:textId="6453748C" w:rsidR="00413C2E" w:rsidRPr="0015619F" w:rsidRDefault="003F785F" w:rsidP="002A0723">
      <w:pPr>
        <w:jc w:val="both"/>
      </w:pPr>
      <w:r>
        <w:t>Lifecycle framework</w:t>
      </w:r>
      <w:r w:rsidR="00E01ECF">
        <w:t xml:space="preserve"> (on the other hand)</w:t>
      </w:r>
      <w:r>
        <w:t xml:space="preserve">, in addition, will include functionalities related to how the trained model is used. This may include defining </w:t>
      </w:r>
      <w:r w:rsidR="002940FB">
        <w:t xml:space="preserve">ML model </w:t>
      </w:r>
      <w:r>
        <w:t xml:space="preserve">input data </w:t>
      </w:r>
      <w:r w:rsidR="002940FB">
        <w:t xml:space="preserve">and output expectation for a particular </w:t>
      </w:r>
      <w:r>
        <w:t>use case</w:t>
      </w:r>
      <w:r w:rsidR="002940FB">
        <w:t xml:space="preserve"> </w:t>
      </w:r>
      <w:r w:rsidR="00E01ECF">
        <w:t>e.g.</w:t>
      </w:r>
      <w:r w:rsidR="002940FB">
        <w:t xml:space="preserve"> </w:t>
      </w:r>
      <w:r w:rsidR="002940FB" w:rsidRPr="009060C3">
        <w:t>coverage</w:t>
      </w:r>
      <w:r w:rsidR="002940FB">
        <w:t xml:space="preserve"> optimization, handover optimization, </w:t>
      </w:r>
      <w:r w:rsidR="002940FB" w:rsidRPr="009060C3">
        <w:t>CSI prediction</w:t>
      </w:r>
      <w:r w:rsidR="002940FB">
        <w:t xml:space="preserve"> etc.</w:t>
      </w:r>
      <w:r w:rsidR="008158A0">
        <w:t xml:space="preserve"> Defining exact Input and Output should not be part of LCM.</w:t>
      </w:r>
      <w:r w:rsidR="00D60B76">
        <w:t xml:space="preserve"> </w:t>
      </w:r>
      <w:r w:rsidR="00D60B76" w:rsidRPr="00E01ECF">
        <w:rPr>
          <w:u w:val="single"/>
        </w:rPr>
        <w:t xml:space="preserve">The concept of </w:t>
      </w:r>
      <w:r w:rsidR="00E01ECF">
        <w:rPr>
          <w:u w:val="single"/>
        </w:rPr>
        <w:t xml:space="preserve">AI/ML </w:t>
      </w:r>
      <w:r w:rsidR="00D60B76" w:rsidRPr="00E01ECF">
        <w:rPr>
          <w:u w:val="single"/>
        </w:rPr>
        <w:t xml:space="preserve">lifecycle management is different than </w:t>
      </w:r>
      <w:r w:rsidR="00E01ECF">
        <w:rPr>
          <w:u w:val="single"/>
        </w:rPr>
        <w:t xml:space="preserve">AI/ML </w:t>
      </w:r>
      <w:r w:rsidR="00D60B76" w:rsidRPr="00E01ECF">
        <w:rPr>
          <w:u w:val="single"/>
        </w:rPr>
        <w:t>framework</w:t>
      </w:r>
      <w:r w:rsidR="00D60B76" w:rsidRPr="00D60B76">
        <w:t>. The framework may include more than the lifecycle management</w:t>
      </w:r>
      <w:r w:rsidR="00D23590">
        <w:t xml:space="preserve"> </w:t>
      </w:r>
      <w:r w:rsidR="00E01ECF">
        <w:t>i.e.</w:t>
      </w:r>
      <w:r w:rsidR="00D23590">
        <w:t xml:space="preserve"> AI/ML solutions (</w:t>
      </w:r>
      <w:r w:rsidR="00E01ECF">
        <w:t>e.g.</w:t>
      </w:r>
      <w:r w:rsidR="00D23590">
        <w:t xml:space="preserve"> </w:t>
      </w:r>
      <w:r w:rsidR="00D23590" w:rsidRPr="00D60B76">
        <w:t>CSI prediction, coverage/handover optimization</w:t>
      </w:r>
      <w:r w:rsidR="00D23590">
        <w:t>)</w:t>
      </w:r>
      <w:r w:rsidR="00D60B76" w:rsidRPr="00D60B76">
        <w:t>. The lifecycle management of the ML model may be converged. However, how that model is used for various purpose (CSI prediction, coverage/handover optimization) can be defined by different WGs.</w:t>
      </w:r>
    </w:p>
    <w:p w14:paraId="2FDE326F" w14:textId="0E51AD7A" w:rsidR="00C87879" w:rsidRPr="00C87879" w:rsidRDefault="00B0190D" w:rsidP="001F7675">
      <w:pPr>
        <w:pStyle w:val="Heading1"/>
        <w:numPr>
          <w:ilvl w:val="0"/>
          <w:numId w:val="15"/>
        </w:numPr>
      </w:pPr>
      <w:r>
        <w:lastRenderedPageBreak/>
        <w:t>AI/ML</w:t>
      </w:r>
      <w:r w:rsidR="00E25038">
        <w:t xml:space="preserve"> related work in SA</w:t>
      </w:r>
    </w:p>
    <w:p w14:paraId="4245A54E" w14:textId="751310EE" w:rsidR="00E25038" w:rsidRPr="004B1475" w:rsidRDefault="00B8475C" w:rsidP="001F7675">
      <w:pPr>
        <w:pStyle w:val="Heading2"/>
        <w:numPr>
          <w:ilvl w:val="1"/>
          <w:numId w:val="15"/>
        </w:numPr>
      </w:pPr>
      <w:r w:rsidRPr="004B1475">
        <w:t>SA2</w:t>
      </w:r>
    </w:p>
    <w:p w14:paraId="01481333" w14:textId="58A10B70" w:rsidR="0019748F" w:rsidRDefault="00B8475C" w:rsidP="0019748F">
      <w:pPr>
        <w:pStyle w:val="Heading3"/>
        <w:numPr>
          <w:ilvl w:val="2"/>
          <w:numId w:val="15"/>
        </w:numPr>
        <w:rPr>
          <w:szCs w:val="28"/>
        </w:rPr>
      </w:pPr>
      <w:r w:rsidRPr="004B1475">
        <w:rPr>
          <w:szCs w:val="28"/>
        </w:rPr>
        <w:t>Scope of work</w:t>
      </w:r>
      <w:r w:rsidR="00780ABE" w:rsidRPr="004B1475">
        <w:rPr>
          <w:szCs w:val="28"/>
        </w:rPr>
        <w:t xml:space="preserve"> (</w:t>
      </w:r>
      <w:r w:rsidR="004B1475">
        <w:rPr>
          <w:szCs w:val="28"/>
        </w:rPr>
        <w:t xml:space="preserve">TS 23.288, </w:t>
      </w:r>
      <w:r w:rsidR="00780ABE" w:rsidRPr="004B1475">
        <w:rPr>
          <w:szCs w:val="28"/>
        </w:rPr>
        <w:t xml:space="preserve">TR </w:t>
      </w:r>
      <w:r w:rsidR="004B1475">
        <w:rPr>
          <w:szCs w:val="28"/>
        </w:rPr>
        <w:t>23.700-84</w:t>
      </w:r>
      <w:r w:rsidR="00780ABE" w:rsidRPr="004B1475">
        <w:rPr>
          <w:szCs w:val="28"/>
        </w:rPr>
        <w:t>)</w:t>
      </w:r>
    </w:p>
    <w:p w14:paraId="779F5275" w14:textId="189E553A" w:rsidR="00C231F9" w:rsidRDefault="00C231F9" w:rsidP="00C231F9">
      <w:r>
        <w:t xml:space="preserve">In previous releases, </w:t>
      </w:r>
      <w:r w:rsidR="0019748F">
        <w:t xml:space="preserve">SA2 has </w:t>
      </w:r>
      <w:r w:rsidR="00AB75BF">
        <w:t>worked</w:t>
      </w:r>
      <w:r w:rsidR="0019748F">
        <w:t xml:space="preserve"> on the specification of NWDAF </w:t>
      </w:r>
      <w:r>
        <w:t xml:space="preserve">as </w:t>
      </w:r>
      <w:r w:rsidR="0019748F">
        <w:t>captured in TS 23.288</w:t>
      </w:r>
      <w:r w:rsidR="00AB75BF">
        <w:t>,</w:t>
      </w:r>
      <w:r>
        <w:t xml:space="preserve"> as well as support for AI/ML-based services where AI/ML lifecycle aspects were fully out of </w:t>
      </w:r>
      <w:r w:rsidR="009815A1">
        <w:t xml:space="preserve">3GPP </w:t>
      </w:r>
      <w:r>
        <w:t>scope</w:t>
      </w:r>
      <w:r w:rsidR="0019748F">
        <w:t>.</w:t>
      </w:r>
      <w:r>
        <w:t xml:space="preserve"> In Rel-19, the focus so far has been on supporting AI/ML-based positioning for LMF-side models and NWDAF </w:t>
      </w:r>
      <w:r w:rsidR="00AB75BF">
        <w:t xml:space="preserve">enhancements </w:t>
      </w:r>
      <w:r>
        <w:t>to support Vertical Federated Learning</w:t>
      </w:r>
      <w:r w:rsidR="00DB1842">
        <w:t xml:space="preserve"> (VFL)</w:t>
      </w:r>
      <w:r>
        <w:t>, QoS and policy enhancements,</w:t>
      </w:r>
      <w:r w:rsidR="009815A1">
        <w:t xml:space="preserve"> and network abnormal behaviour</w:t>
      </w:r>
      <w:r w:rsidR="00AB75BF">
        <w:t xml:space="preserve"> prevention and mitigation</w:t>
      </w:r>
      <w:r>
        <w:t xml:space="preserve">. </w:t>
      </w:r>
      <w:r w:rsidR="00AB75BF">
        <w:t>The result of the Rel-19 study is document</w:t>
      </w:r>
      <w:r w:rsidR="00434156">
        <w:t>ed</w:t>
      </w:r>
      <w:r w:rsidR="00AB75BF">
        <w:t xml:space="preserve"> in TR 23.700-84. Note that, as of this stage of Rel-19, the sole output </w:t>
      </w:r>
      <w:r w:rsidR="003D6881">
        <w:t>specified for</w:t>
      </w:r>
      <w:r w:rsidR="00AB75BF">
        <w:t xml:space="preserve"> NWDAF is data analytics, namely statistics and/or predictions.</w:t>
      </w:r>
    </w:p>
    <w:p w14:paraId="6156BF17" w14:textId="5F7678F5" w:rsidR="00EE6BE4" w:rsidRDefault="00EE6BE4" w:rsidP="00EE6BE4">
      <w:pPr>
        <w:jc w:val="center"/>
        <w:rPr>
          <w:noProof/>
        </w:rPr>
      </w:pPr>
      <w:r w:rsidRPr="001C406B">
        <w:rPr>
          <w:noProof/>
        </w:rPr>
        <w:object w:dxaOrig="6946" w:dyaOrig="4817" w14:anchorId="57EDC0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6.55pt;height:189.55pt;mso-width-percent:0;mso-height-percent:0;mso-width-percent:0;mso-height-percent:0" o:ole="">
            <v:imagedata r:id="rId15" o:title=""/>
          </v:shape>
          <o:OLEObject Type="Embed" ProgID="Word.Picture.8" ShapeID="_x0000_i1025" DrawAspect="Content" ObjectID="_1779652338" r:id="rId16"/>
        </w:object>
      </w:r>
    </w:p>
    <w:p w14:paraId="5F0B3AC0" w14:textId="60617574" w:rsidR="00EE6BE4" w:rsidRPr="00FA04A0" w:rsidRDefault="00EE6BE4" w:rsidP="00EE6BE4">
      <w:pPr>
        <w:jc w:val="center"/>
        <w:rPr>
          <w:rFonts w:ascii="Arial" w:eastAsia="Times New Roman" w:hAnsi="Arial"/>
          <w:b/>
          <w:color w:val="auto"/>
          <w:lang w:eastAsia="en-US"/>
        </w:rPr>
      </w:pPr>
      <w:r w:rsidRPr="00FA04A0">
        <w:rPr>
          <w:rFonts w:ascii="Arial" w:eastAsia="Times New Roman" w:hAnsi="Arial"/>
          <w:b/>
          <w:color w:val="auto"/>
          <w:lang w:eastAsia="en-US"/>
        </w:rPr>
        <w:t>Figure 1: Procedure for Training of the AI/ML positioning model</w:t>
      </w:r>
    </w:p>
    <w:p w14:paraId="0CAE2212" w14:textId="2D69BAE8" w:rsidR="0019748F" w:rsidRPr="0019748F" w:rsidRDefault="00AB75BF" w:rsidP="00B952A9">
      <w:r>
        <w:t xml:space="preserve">SA2 has not explicitly worked on </w:t>
      </w:r>
      <w:r w:rsidR="00434156">
        <w:t>“</w:t>
      </w:r>
      <w:r>
        <w:t>lifecycle management</w:t>
      </w:r>
      <w:r w:rsidR="00434156">
        <w:t>”</w:t>
      </w:r>
      <w:r>
        <w:t xml:space="preserve"> aspects AI/ML models. However, according to lifecycle management definitions provided by SA5 and RAN</w:t>
      </w:r>
      <w:r w:rsidR="009815A1">
        <w:t xml:space="preserve"> WGs</w:t>
      </w:r>
      <w:r>
        <w:t xml:space="preserve">, SA2 has indeed covered </w:t>
      </w:r>
      <w:r w:rsidR="009815A1">
        <w:t>aspects of it related to training, inference, performance monitoring, storage and model deployment.</w:t>
      </w:r>
    </w:p>
    <w:p w14:paraId="5AD6CA8C" w14:textId="70C017AA" w:rsidR="00B8475C" w:rsidRPr="004B1475" w:rsidRDefault="00B8475C" w:rsidP="001F7675">
      <w:pPr>
        <w:pStyle w:val="Heading3"/>
        <w:numPr>
          <w:ilvl w:val="2"/>
          <w:numId w:val="15"/>
        </w:numPr>
        <w:rPr>
          <w:szCs w:val="28"/>
        </w:rPr>
      </w:pPr>
      <w:r w:rsidRPr="004B1475">
        <w:rPr>
          <w:szCs w:val="28"/>
        </w:rPr>
        <w:t>Timeline</w:t>
      </w:r>
    </w:p>
    <w:tbl>
      <w:tblPr>
        <w:tblStyle w:val="TableGrid"/>
        <w:tblW w:w="0" w:type="auto"/>
        <w:tblLook w:val="04A0" w:firstRow="1" w:lastRow="0" w:firstColumn="1" w:lastColumn="0" w:noHBand="0" w:noVBand="1"/>
      </w:tblPr>
      <w:tblGrid>
        <w:gridCol w:w="1555"/>
        <w:gridCol w:w="4252"/>
        <w:gridCol w:w="3820"/>
      </w:tblGrid>
      <w:tr w:rsidR="00972DE8" w:rsidRPr="004B1475" w14:paraId="75C060F4" w14:textId="77777777" w:rsidTr="00E52201">
        <w:tc>
          <w:tcPr>
            <w:tcW w:w="1555" w:type="dxa"/>
          </w:tcPr>
          <w:p w14:paraId="7B5100EF" w14:textId="77777777" w:rsidR="00972DE8" w:rsidRPr="004B1475" w:rsidRDefault="00972DE8" w:rsidP="00E52201">
            <w:pPr>
              <w:rPr>
                <w:b/>
              </w:rPr>
            </w:pPr>
            <w:r w:rsidRPr="004B1475">
              <w:rPr>
                <w:b/>
              </w:rPr>
              <w:t>UID</w:t>
            </w:r>
          </w:p>
        </w:tc>
        <w:tc>
          <w:tcPr>
            <w:tcW w:w="4252" w:type="dxa"/>
          </w:tcPr>
          <w:p w14:paraId="6D9DC5B6" w14:textId="77777777" w:rsidR="00972DE8" w:rsidRPr="004B1475" w:rsidRDefault="00972DE8" w:rsidP="00E52201">
            <w:pPr>
              <w:rPr>
                <w:b/>
              </w:rPr>
            </w:pPr>
            <w:r w:rsidRPr="004B1475">
              <w:rPr>
                <w:b/>
              </w:rPr>
              <w:t>SID/WID</w:t>
            </w:r>
          </w:p>
        </w:tc>
        <w:tc>
          <w:tcPr>
            <w:tcW w:w="3820" w:type="dxa"/>
          </w:tcPr>
          <w:p w14:paraId="58B6BEBE" w14:textId="77777777" w:rsidR="00972DE8" w:rsidRPr="004B1475" w:rsidRDefault="00972DE8" w:rsidP="00E52201">
            <w:pPr>
              <w:rPr>
                <w:b/>
              </w:rPr>
            </w:pPr>
            <w:r w:rsidRPr="004B1475">
              <w:rPr>
                <w:b/>
              </w:rPr>
              <w:t>TR/TS Completion (Estimate)</w:t>
            </w:r>
          </w:p>
        </w:tc>
      </w:tr>
      <w:tr w:rsidR="00972DE8" w:rsidRPr="004B1475" w14:paraId="10A855B5" w14:textId="77777777" w:rsidTr="00E52201">
        <w:tc>
          <w:tcPr>
            <w:tcW w:w="1555" w:type="dxa"/>
          </w:tcPr>
          <w:p w14:paraId="705459FD" w14:textId="27F55ED5" w:rsidR="00972DE8" w:rsidRPr="004B1475" w:rsidRDefault="00972DE8" w:rsidP="00972DE8">
            <w:r w:rsidRPr="004B1475">
              <w:rPr>
                <w:lang w:val="en-US"/>
              </w:rPr>
              <w:t>1020068</w:t>
            </w:r>
          </w:p>
        </w:tc>
        <w:tc>
          <w:tcPr>
            <w:tcW w:w="4252" w:type="dxa"/>
          </w:tcPr>
          <w:p w14:paraId="6F0D27BB" w14:textId="42E0CBDA" w:rsidR="00972DE8" w:rsidRPr="004B1475" w:rsidRDefault="00972DE8" w:rsidP="00972DE8">
            <w:r w:rsidRPr="004B1475">
              <w:rPr>
                <w:lang w:val="en-US"/>
              </w:rPr>
              <w:t>Study on Core Network Enhanced Support for Artificial Intelligence (AI)/Machine Learning (ML)</w:t>
            </w:r>
          </w:p>
        </w:tc>
        <w:tc>
          <w:tcPr>
            <w:tcW w:w="3820" w:type="dxa"/>
          </w:tcPr>
          <w:p w14:paraId="66BA35A1" w14:textId="2707BDB9" w:rsidR="00972DE8" w:rsidRPr="004B1475" w:rsidRDefault="00972DE8" w:rsidP="00972DE8">
            <w:r w:rsidRPr="004B1475">
              <w:rPr>
                <w:lang w:val="en-US"/>
              </w:rPr>
              <w:t>Jun 2024 (completed)</w:t>
            </w:r>
          </w:p>
        </w:tc>
      </w:tr>
      <w:tr w:rsidR="00972DE8" w:rsidRPr="004B1475" w14:paraId="7B33AC29" w14:textId="77777777" w:rsidTr="00E52201">
        <w:tc>
          <w:tcPr>
            <w:tcW w:w="1555" w:type="dxa"/>
          </w:tcPr>
          <w:p w14:paraId="24ECA9AB" w14:textId="5AAB0784" w:rsidR="00972DE8" w:rsidRPr="004B1475" w:rsidRDefault="00972DE8" w:rsidP="00972DE8">
            <w:pPr>
              <w:rPr>
                <w:lang w:val="en-US"/>
              </w:rPr>
            </w:pPr>
            <w:r w:rsidRPr="004B1475">
              <w:rPr>
                <w:lang w:val="en-US"/>
              </w:rPr>
              <w:t>TBD (under TSG approval)</w:t>
            </w:r>
          </w:p>
        </w:tc>
        <w:tc>
          <w:tcPr>
            <w:tcW w:w="4252" w:type="dxa"/>
          </w:tcPr>
          <w:p w14:paraId="2635BF58" w14:textId="7E281957" w:rsidR="00972DE8" w:rsidRPr="004B1475" w:rsidRDefault="00972DE8" w:rsidP="00972DE8">
            <w:pPr>
              <w:rPr>
                <w:lang w:val="en-US"/>
              </w:rPr>
            </w:pPr>
            <w:r w:rsidRPr="004B1475">
              <w:rPr>
                <w:lang w:val="en-US"/>
              </w:rPr>
              <w:t>Core Network Enhanced Support for Artificial Intelligence (AI)/Machine Learning (ML)</w:t>
            </w:r>
          </w:p>
        </w:tc>
        <w:tc>
          <w:tcPr>
            <w:tcW w:w="3820" w:type="dxa"/>
          </w:tcPr>
          <w:p w14:paraId="76FA4B9D" w14:textId="21ED25AB" w:rsidR="00972DE8" w:rsidRPr="004B1475" w:rsidRDefault="00972DE8" w:rsidP="00972DE8">
            <w:r w:rsidRPr="004B1475">
              <w:rPr>
                <w:lang w:val="en-US"/>
              </w:rPr>
              <w:t>Dec 2024</w:t>
            </w:r>
          </w:p>
        </w:tc>
      </w:tr>
    </w:tbl>
    <w:p w14:paraId="0CFCFCE8" w14:textId="399C9FD6" w:rsidR="005C164D" w:rsidRPr="00B8475C" w:rsidRDefault="005C164D" w:rsidP="006C5725">
      <w:pPr>
        <w:rPr>
          <w:rFonts w:ascii="Arial" w:hAnsi="Arial"/>
          <w:color w:val="auto"/>
          <w:sz w:val="24"/>
          <w:szCs w:val="24"/>
        </w:rPr>
      </w:pPr>
      <w:r>
        <w:t xml:space="preserve"> </w:t>
      </w:r>
    </w:p>
    <w:p w14:paraId="3BF264B4" w14:textId="0815D83C" w:rsidR="00B8475C" w:rsidRPr="002F5594" w:rsidRDefault="00B8475C" w:rsidP="000F2924">
      <w:pPr>
        <w:pStyle w:val="Heading2"/>
        <w:numPr>
          <w:ilvl w:val="1"/>
          <w:numId w:val="15"/>
        </w:numPr>
      </w:pPr>
      <w:r w:rsidRPr="002F5594">
        <w:t>SA3</w:t>
      </w:r>
    </w:p>
    <w:p w14:paraId="78EE564F" w14:textId="41B37077" w:rsidR="00B8475C" w:rsidRPr="008063A7" w:rsidRDefault="00B8475C" w:rsidP="002F5594">
      <w:pPr>
        <w:pStyle w:val="Heading3"/>
        <w:numPr>
          <w:ilvl w:val="2"/>
          <w:numId w:val="15"/>
        </w:numPr>
        <w:rPr>
          <w:szCs w:val="28"/>
        </w:rPr>
      </w:pPr>
      <w:r w:rsidRPr="008063A7">
        <w:rPr>
          <w:szCs w:val="28"/>
        </w:rPr>
        <w:t>Scope of work</w:t>
      </w:r>
      <w:r w:rsidR="004F6F3E" w:rsidRPr="008063A7">
        <w:rPr>
          <w:szCs w:val="28"/>
        </w:rPr>
        <w:t xml:space="preserve"> (</w:t>
      </w:r>
      <w:r w:rsidR="00EB5EBA" w:rsidRPr="008063A7">
        <w:rPr>
          <w:szCs w:val="28"/>
        </w:rPr>
        <w:t xml:space="preserve">TR </w:t>
      </w:r>
      <w:r w:rsidR="00156450">
        <w:rPr>
          <w:szCs w:val="28"/>
        </w:rPr>
        <w:t>33.784</w:t>
      </w:r>
      <w:r w:rsidR="004F6F3E" w:rsidRPr="008063A7">
        <w:rPr>
          <w:szCs w:val="28"/>
        </w:rPr>
        <w:t>)</w:t>
      </w:r>
    </w:p>
    <w:p w14:paraId="34A567EA" w14:textId="45CCEE8F" w:rsidR="004F6F3E" w:rsidRPr="004F6F3E" w:rsidRDefault="004F6F3E" w:rsidP="00B8475C">
      <w:r w:rsidRPr="004F6F3E">
        <w:t>The scope of work includes</w:t>
      </w:r>
      <w:r>
        <w:t xml:space="preserve"> studying security related </w:t>
      </w:r>
      <w:r w:rsidRPr="004F6F3E">
        <w:t>enhancements to LCS to support AI/ML based Positioning</w:t>
      </w:r>
      <w:r>
        <w:t xml:space="preserve">. The work also includes studying security related </w:t>
      </w:r>
      <w:r w:rsidRPr="004F6F3E">
        <w:t xml:space="preserve">enhancements to enable 5G system </w:t>
      </w:r>
      <w:r>
        <w:t>assisting</w:t>
      </w:r>
      <w:r w:rsidRPr="004F6F3E">
        <w:t xml:space="preserve"> in collaborative AI/ML operation involving 5GC/NWDAF and/or AF for </w:t>
      </w:r>
      <w:r>
        <w:t>vertical federated learning.</w:t>
      </w:r>
    </w:p>
    <w:p w14:paraId="6A7215CC" w14:textId="31D66B80" w:rsidR="00B8475C" w:rsidRPr="00A874E9" w:rsidRDefault="00B8475C" w:rsidP="00A874E9">
      <w:pPr>
        <w:pStyle w:val="Heading3"/>
        <w:numPr>
          <w:ilvl w:val="2"/>
          <w:numId w:val="15"/>
        </w:numPr>
        <w:rPr>
          <w:szCs w:val="28"/>
        </w:rPr>
      </w:pPr>
      <w:r w:rsidRPr="00A874E9">
        <w:rPr>
          <w:szCs w:val="28"/>
        </w:rPr>
        <w:t>Timeline</w:t>
      </w:r>
    </w:p>
    <w:tbl>
      <w:tblPr>
        <w:tblStyle w:val="TableGrid"/>
        <w:tblW w:w="0" w:type="auto"/>
        <w:tblLook w:val="04A0" w:firstRow="1" w:lastRow="0" w:firstColumn="1" w:lastColumn="0" w:noHBand="0" w:noVBand="1"/>
      </w:tblPr>
      <w:tblGrid>
        <w:gridCol w:w="1555"/>
        <w:gridCol w:w="4252"/>
        <w:gridCol w:w="3820"/>
      </w:tblGrid>
      <w:tr w:rsidR="008A7DAE" w14:paraId="33956C47" w14:textId="77777777" w:rsidTr="008A7DAE">
        <w:tc>
          <w:tcPr>
            <w:tcW w:w="1555" w:type="dxa"/>
          </w:tcPr>
          <w:p w14:paraId="45F4897B" w14:textId="1729C0D2" w:rsidR="008A7DAE" w:rsidRPr="009207E8" w:rsidRDefault="008A7DAE" w:rsidP="00DB3CA4">
            <w:pPr>
              <w:rPr>
                <w:b/>
              </w:rPr>
            </w:pPr>
            <w:r w:rsidRPr="009207E8">
              <w:rPr>
                <w:b/>
              </w:rPr>
              <w:t>UID</w:t>
            </w:r>
          </w:p>
        </w:tc>
        <w:tc>
          <w:tcPr>
            <w:tcW w:w="4252" w:type="dxa"/>
          </w:tcPr>
          <w:p w14:paraId="5244B119" w14:textId="5B3CC8E9" w:rsidR="008A7DAE" w:rsidRPr="009207E8" w:rsidRDefault="008A7DAE" w:rsidP="00DB3CA4">
            <w:pPr>
              <w:rPr>
                <w:b/>
              </w:rPr>
            </w:pPr>
            <w:r w:rsidRPr="009207E8">
              <w:rPr>
                <w:b/>
              </w:rPr>
              <w:t>SID/WID</w:t>
            </w:r>
          </w:p>
        </w:tc>
        <w:tc>
          <w:tcPr>
            <w:tcW w:w="3820" w:type="dxa"/>
          </w:tcPr>
          <w:p w14:paraId="304AE10D" w14:textId="4A2CFEDF" w:rsidR="008A7DAE" w:rsidRPr="009207E8" w:rsidRDefault="008A7DAE" w:rsidP="00DB3CA4">
            <w:pPr>
              <w:rPr>
                <w:b/>
              </w:rPr>
            </w:pPr>
            <w:r w:rsidRPr="009207E8">
              <w:rPr>
                <w:b/>
              </w:rPr>
              <w:t>TR/TS Completion (Estimate)</w:t>
            </w:r>
          </w:p>
        </w:tc>
      </w:tr>
      <w:tr w:rsidR="00156450" w14:paraId="014A7242" w14:textId="77777777" w:rsidTr="008A7DAE">
        <w:tc>
          <w:tcPr>
            <w:tcW w:w="1555" w:type="dxa"/>
          </w:tcPr>
          <w:p w14:paraId="47CB59EB" w14:textId="6E4D1F05" w:rsidR="00156450" w:rsidRPr="009207E8" w:rsidRDefault="00156450" w:rsidP="00156450">
            <w:r>
              <w:rPr>
                <w:shd w:val="clear" w:color="auto" w:fill="FFFFFF"/>
                <w:lang w:eastAsia="en-IN"/>
              </w:rPr>
              <w:lastRenderedPageBreak/>
              <w:t>1030035</w:t>
            </w:r>
          </w:p>
        </w:tc>
        <w:tc>
          <w:tcPr>
            <w:tcW w:w="4252" w:type="dxa"/>
          </w:tcPr>
          <w:p w14:paraId="0667BC09" w14:textId="48D9844A" w:rsidR="00156450" w:rsidRPr="009207E8" w:rsidRDefault="00156450" w:rsidP="00156450">
            <w:r>
              <w:rPr>
                <w:color w:val="212529"/>
                <w:shd w:val="clear" w:color="auto" w:fill="FFFFFF"/>
                <w:lang w:eastAsia="en-IN"/>
              </w:rPr>
              <w:t>Study on security aspects of core network enhanced support for Artificial Intelligence Machine Learning (AIML)</w:t>
            </w:r>
          </w:p>
        </w:tc>
        <w:tc>
          <w:tcPr>
            <w:tcW w:w="3820" w:type="dxa"/>
          </w:tcPr>
          <w:p w14:paraId="54A54962" w14:textId="6CB28D01" w:rsidR="00156450" w:rsidRPr="009207E8" w:rsidRDefault="00156450" w:rsidP="00156450">
            <w:r>
              <w:rPr>
                <w:lang w:eastAsia="en-IN"/>
              </w:rPr>
              <w:t>Dec 2024</w:t>
            </w:r>
          </w:p>
        </w:tc>
      </w:tr>
      <w:tr w:rsidR="008A7DAE" w14:paraId="096A3F6C" w14:textId="77777777" w:rsidTr="008A7DAE">
        <w:tc>
          <w:tcPr>
            <w:tcW w:w="1555" w:type="dxa"/>
          </w:tcPr>
          <w:p w14:paraId="072C57BD" w14:textId="6ECE90D0" w:rsidR="008A7DAE" w:rsidRPr="009207E8" w:rsidRDefault="00156450" w:rsidP="008A7DAE">
            <w:r>
              <w:t>TBC</w:t>
            </w:r>
          </w:p>
        </w:tc>
        <w:tc>
          <w:tcPr>
            <w:tcW w:w="4252" w:type="dxa"/>
          </w:tcPr>
          <w:p w14:paraId="200DF5C4" w14:textId="4DFAA539" w:rsidR="008A7DAE" w:rsidRPr="009207E8" w:rsidRDefault="00156450" w:rsidP="008A7DAE">
            <w:r>
              <w:rPr>
                <w:color w:val="212529"/>
                <w:shd w:val="clear" w:color="auto" w:fill="FFFFFF"/>
                <w:lang w:eastAsia="en-IN"/>
              </w:rPr>
              <w:t>TBC</w:t>
            </w:r>
            <w:r w:rsidR="00400202">
              <w:rPr>
                <w:color w:val="212529"/>
                <w:shd w:val="clear" w:color="auto" w:fill="FFFFFF"/>
                <w:lang w:eastAsia="en-IN"/>
              </w:rPr>
              <w:t xml:space="preserve"> (</w:t>
            </w:r>
            <w:r w:rsidR="00400202">
              <w:t>Normative work)</w:t>
            </w:r>
          </w:p>
        </w:tc>
        <w:tc>
          <w:tcPr>
            <w:tcW w:w="3820" w:type="dxa"/>
          </w:tcPr>
          <w:p w14:paraId="529A24FD" w14:textId="34C45829" w:rsidR="008A7DAE" w:rsidRPr="009207E8" w:rsidRDefault="009207E8" w:rsidP="00DB3CA4">
            <w:r w:rsidRPr="009207E8">
              <w:t>June 2025</w:t>
            </w:r>
          </w:p>
        </w:tc>
      </w:tr>
    </w:tbl>
    <w:p w14:paraId="4B411BED" w14:textId="5532148A" w:rsidR="00BE7765" w:rsidRPr="00BE7765" w:rsidRDefault="00BE7765" w:rsidP="00B8475C"/>
    <w:p w14:paraId="6219507D" w14:textId="175FD411" w:rsidR="00B8475C" w:rsidRDefault="00B8475C" w:rsidP="00C6414C">
      <w:pPr>
        <w:pStyle w:val="Heading2"/>
        <w:numPr>
          <w:ilvl w:val="1"/>
          <w:numId w:val="15"/>
        </w:numPr>
      </w:pPr>
      <w:r w:rsidRPr="00B8475C">
        <w:t>SA</w:t>
      </w:r>
      <w:r>
        <w:t>4</w:t>
      </w:r>
    </w:p>
    <w:p w14:paraId="7916B8EA" w14:textId="0642A39C" w:rsidR="00B8475C" w:rsidRPr="008063A7" w:rsidRDefault="00B8475C" w:rsidP="00A874E9">
      <w:pPr>
        <w:pStyle w:val="Heading3"/>
        <w:numPr>
          <w:ilvl w:val="2"/>
          <w:numId w:val="15"/>
        </w:numPr>
        <w:rPr>
          <w:szCs w:val="28"/>
        </w:rPr>
      </w:pPr>
      <w:r w:rsidRPr="008063A7">
        <w:rPr>
          <w:szCs w:val="28"/>
        </w:rPr>
        <w:t>Scope of work</w:t>
      </w:r>
      <w:r w:rsidR="00CB404B" w:rsidRPr="008063A7">
        <w:rPr>
          <w:szCs w:val="28"/>
        </w:rPr>
        <w:t xml:space="preserve"> (TR 26.927, TR 26.847)</w:t>
      </w:r>
    </w:p>
    <w:p w14:paraId="58B403A9" w14:textId="2B703853" w:rsidR="00342D09" w:rsidRDefault="00342D09" w:rsidP="005E2892">
      <w:pPr>
        <w:jc w:val="both"/>
      </w:pPr>
      <w:r w:rsidRPr="00342D09">
        <w:t>The scope of work includes</w:t>
      </w:r>
      <w:r>
        <w:t xml:space="preserve"> identifying the AI/ML use case for media </w:t>
      </w:r>
      <w:r w:rsidR="00434156">
        <w:t>e.g.</w:t>
      </w:r>
      <w:r>
        <w:t xml:space="preserve"> </w:t>
      </w:r>
      <w:r w:rsidRPr="00342D09">
        <w:t>Object recognition</w:t>
      </w:r>
      <w:r>
        <w:t xml:space="preserve">, </w:t>
      </w:r>
      <w:r w:rsidRPr="000B295C">
        <w:t xml:space="preserve">Video </w:t>
      </w:r>
      <w:r>
        <w:t>q</w:t>
      </w:r>
      <w:r w:rsidRPr="000B295C">
        <w:t xml:space="preserve">uality </w:t>
      </w:r>
      <w:r w:rsidR="00843371">
        <w:t xml:space="preserve">enhancement </w:t>
      </w:r>
      <w:r w:rsidRPr="000B295C">
        <w:t xml:space="preserve">in </w:t>
      </w:r>
      <w:r>
        <w:t>s</w:t>
      </w:r>
      <w:r w:rsidRPr="000B295C">
        <w:t>treaming</w:t>
      </w:r>
      <w:r>
        <w:t>, Natural Language Processing (NLP) on speech</w:t>
      </w:r>
      <w:r w:rsidR="00843371">
        <w:t>.</w:t>
      </w:r>
      <w:r w:rsidR="005E2892">
        <w:t xml:space="preserve"> The scope of work also includes gap analysis on existing SA4 architectures for supporting AIML model delivery, split inferencing and federated learning for media</w:t>
      </w:r>
      <w:r w:rsidR="004031C7">
        <w:t>, l</w:t>
      </w:r>
      <w:r w:rsidR="005E2892">
        <w:t>isting existing formats for AI models</w:t>
      </w:r>
      <w:r w:rsidR="004031C7">
        <w:t>, e</w:t>
      </w:r>
      <w:r w:rsidR="005E2892">
        <w:t>valuations on feasibility of split inferencing</w:t>
      </w:r>
      <w:r w:rsidR="004031C7">
        <w:t xml:space="preserve"> and e</w:t>
      </w:r>
      <w:r w:rsidR="005E2892">
        <w:t>valuations on compression of AI models and inter</w:t>
      </w:r>
      <w:r w:rsidR="004031C7">
        <w:t xml:space="preserve">mediate data. </w:t>
      </w:r>
    </w:p>
    <w:p w14:paraId="6BA504C1" w14:textId="5D6B4FBC" w:rsidR="00C20DE0" w:rsidRDefault="00AF46C5" w:rsidP="00A874E9">
      <w:pPr>
        <w:jc w:val="both"/>
        <w:rPr>
          <w:rFonts w:eastAsia="Malgun Gothic"/>
          <w:noProof/>
          <w:lang w:val="en-IN" w:eastAsia="en-IN"/>
        </w:rPr>
      </w:pPr>
      <w:r>
        <w:t xml:space="preserve">AI Model Delivery - </w:t>
      </w:r>
      <w:r w:rsidR="00AA5A30">
        <w:t>An AI model in the repository is selected for the AI media service by the network application, and sent to the delivery function for delivery to the UE. Selection of an AI model could depend on UE and network characteristics, such as the memory and CPU capability/availability, as well as current network load and performance status. The AI model delivery function sends the AI model data to the UE via the 5GS. This delivery function may also contain functionalities related to QoS requests and monitoring, as well as those related to the optimization or compression of AI model data.</w:t>
      </w:r>
    </w:p>
    <w:p w14:paraId="78DEC69F" w14:textId="3A783613" w:rsidR="00DD4B1B" w:rsidRDefault="00DD4B1B" w:rsidP="00DD4B1B">
      <w:pPr>
        <w:jc w:val="center"/>
      </w:pPr>
      <w:r w:rsidRPr="00B56101">
        <w:rPr>
          <w:rFonts w:eastAsia="Malgun Gothic"/>
          <w:noProof/>
          <w:lang w:val="en-IN" w:eastAsia="en-IN"/>
        </w:rPr>
        <w:drawing>
          <wp:inline distT="0" distB="0" distL="0" distR="0" wp14:anchorId="6E2ACB78" wp14:editId="65A715CC">
            <wp:extent cx="3862166" cy="1762963"/>
            <wp:effectExtent l="0" t="0" r="5080" b="8890"/>
            <wp:docPr id="1247659243" name="Image 1247659243" descr="Une image contenant texte, diagramme, logiciel, Polic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7659243" name="Image 1247659243" descr="Une image contenant texte, diagramme, logiciel, Police&#10;&#10;Description générée automatiquement"/>
                    <pic:cNvPicPr>
                      <a:picLocks noChangeAspect="1" noChangeArrowheads="1"/>
                    </pic:cNvPicPr>
                  </pic:nvPicPr>
                  <pic:blipFill>
                    <a:blip r:embed="rId17">
                      <a:extLst>
                        <a:ext uri="{28A0092B-C50C-407E-A947-70E740481C1C}">
                          <a14:useLocalDpi xmlns:a14="http://schemas.microsoft.com/office/drawing/2010/main"/>
                        </a:ext>
                      </a:extLst>
                    </a:blip>
                    <a:srcRect/>
                    <a:stretch>
                      <a:fillRect/>
                    </a:stretch>
                  </pic:blipFill>
                  <pic:spPr bwMode="auto">
                    <a:xfrm>
                      <a:off x="0" y="0"/>
                      <a:ext cx="3927240" cy="1792667"/>
                    </a:xfrm>
                    <a:prstGeom prst="rect">
                      <a:avLst/>
                    </a:prstGeom>
                    <a:noFill/>
                  </pic:spPr>
                </pic:pic>
              </a:graphicData>
            </a:graphic>
          </wp:inline>
        </w:drawing>
      </w:r>
    </w:p>
    <w:p w14:paraId="30BF3AB7" w14:textId="6BF423B2" w:rsidR="00FA04A0" w:rsidRPr="00342D09" w:rsidRDefault="00FA04A0" w:rsidP="00DD4B1B">
      <w:pPr>
        <w:jc w:val="center"/>
      </w:pPr>
      <w:r w:rsidRPr="00FA04A0">
        <w:rPr>
          <w:rFonts w:ascii="Arial" w:eastAsia="Times New Roman" w:hAnsi="Arial"/>
          <w:b/>
          <w:color w:val="auto"/>
          <w:lang w:eastAsia="en-US"/>
        </w:rPr>
        <w:t>Figure 2: Basic architecture for AI/ML model delivery with inference in the UE</w:t>
      </w:r>
    </w:p>
    <w:p w14:paraId="77C0ED1A" w14:textId="715FDB88" w:rsidR="00B8475C" w:rsidRPr="008063A7" w:rsidRDefault="00B8475C" w:rsidP="00AE42BA">
      <w:pPr>
        <w:pStyle w:val="Heading3"/>
        <w:numPr>
          <w:ilvl w:val="2"/>
          <w:numId w:val="15"/>
        </w:numPr>
        <w:rPr>
          <w:szCs w:val="28"/>
        </w:rPr>
      </w:pPr>
      <w:r w:rsidRPr="008063A7">
        <w:rPr>
          <w:szCs w:val="28"/>
        </w:rPr>
        <w:t>Timeline</w:t>
      </w:r>
    </w:p>
    <w:tbl>
      <w:tblPr>
        <w:tblStyle w:val="TableGrid"/>
        <w:tblW w:w="0" w:type="auto"/>
        <w:tblLook w:val="04A0" w:firstRow="1" w:lastRow="0" w:firstColumn="1" w:lastColumn="0" w:noHBand="0" w:noVBand="1"/>
      </w:tblPr>
      <w:tblGrid>
        <w:gridCol w:w="1555"/>
        <w:gridCol w:w="4252"/>
        <w:gridCol w:w="3820"/>
      </w:tblGrid>
      <w:tr w:rsidR="007B6B31" w14:paraId="60EB45DF" w14:textId="77777777" w:rsidTr="003A1DF7">
        <w:tc>
          <w:tcPr>
            <w:tcW w:w="1555" w:type="dxa"/>
          </w:tcPr>
          <w:p w14:paraId="1546A8E8" w14:textId="77777777" w:rsidR="007B6B31" w:rsidRPr="009207E8" w:rsidRDefault="007B6B31" w:rsidP="003A1DF7">
            <w:pPr>
              <w:rPr>
                <w:b/>
              </w:rPr>
            </w:pPr>
            <w:r w:rsidRPr="009207E8">
              <w:rPr>
                <w:b/>
              </w:rPr>
              <w:t>UID</w:t>
            </w:r>
          </w:p>
        </w:tc>
        <w:tc>
          <w:tcPr>
            <w:tcW w:w="4252" w:type="dxa"/>
          </w:tcPr>
          <w:p w14:paraId="52CA8992" w14:textId="77777777" w:rsidR="007B6B31" w:rsidRPr="009207E8" w:rsidRDefault="007B6B31" w:rsidP="003A1DF7">
            <w:pPr>
              <w:rPr>
                <w:b/>
              </w:rPr>
            </w:pPr>
            <w:r w:rsidRPr="009207E8">
              <w:rPr>
                <w:b/>
              </w:rPr>
              <w:t>SID/WID</w:t>
            </w:r>
          </w:p>
        </w:tc>
        <w:tc>
          <w:tcPr>
            <w:tcW w:w="3820" w:type="dxa"/>
          </w:tcPr>
          <w:p w14:paraId="3F0C9635" w14:textId="77777777" w:rsidR="007B6B31" w:rsidRPr="009207E8" w:rsidRDefault="007B6B31" w:rsidP="003A1DF7">
            <w:pPr>
              <w:rPr>
                <w:b/>
              </w:rPr>
            </w:pPr>
            <w:r w:rsidRPr="009207E8">
              <w:rPr>
                <w:b/>
              </w:rPr>
              <w:t>TR/TS Completion (Estimate)</w:t>
            </w:r>
          </w:p>
        </w:tc>
      </w:tr>
      <w:tr w:rsidR="00156450" w14:paraId="21745E03" w14:textId="77777777" w:rsidTr="003A1DF7">
        <w:tc>
          <w:tcPr>
            <w:tcW w:w="1555" w:type="dxa"/>
          </w:tcPr>
          <w:p w14:paraId="40FD447E" w14:textId="573E62F4" w:rsidR="00156450" w:rsidRDefault="00156450" w:rsidP="00156450">
            <w:pPr>
              <w:rPr>
                <w:rFonts w:eastAsia="Malgun Gothic"/>
                <w:lang w:eastAsia="en-IN"/>
              </w:rPr>
            </w:pPr>
            <w:r>
              <w:rPr>
                <w:rFonts w:eastAsia="Malgun Gothic"/>
                <w:lang w:eastAsia="en-IN"/>
              </w:rPr>
              <w:t>950011</w:t>
            </w:r>
          </w:p>
        </w:tc>
        <w:tc>
          <w:tcPr>
            <w:tcW w:w="4252" w:type="dxa"/>
          </w:tcPr>
          <w:p w14:paraId="4F3960A0" w14:textId="0F671F3B" w:rsidR="00156450" w:rsidRDefault="00156450" w:rsidP="00156450">
            <w:pPr>
              <w:rPr>
                <w:rFonts w:eastAsia="Malgun Gothic"/>
                <w:lang w:eastAsia="en-IN"/>
              </w:rPr>
            </w:pPr>
            <w:r>
              <w:rPr>
                <w:rFonts w:eastAsia="Malgun Gothic"/>
                <w:lang w:eastAsia="en-IN"/>
              </w:rPr>
              <w:t>Study on Artificial Intelligence (AI) and Machine Learning (ML) for Media</w:t>
            </w:r>
          </w:p>
        </w:tc>
        <w:tc>
          <w:tcPr>
            <w:tcW w:w="3820" w:type="dxa"/>
          </w:tcPr>
          <w:p w14:paraId="673CC592" w14:textId="0225E631" w:rsidR="00156450" w:rsidRDefault="00156450" w:rsidP="00156450">
            <w:pPr>
              <w:rPr>
                <w:rFonts w:eastAsia="Malgun Gothic"/>
                <w:lang w:eastAsia="en-IN"/>
              </w:rPr>
            </w:pPr>
            <w:r>
              <w:rPr>
                <w:rFonts w:eastAsia="Malgun Gothic"/>
                <w:lang w:eastAsia="en-IN"/>
              </w:rPr>
              <w:t>Mar 2025</w:t>
            </w:r>
          </w:p>
        </w:tc>
      </w:tr>
      <w:tr w:rsidR="0032431C" w14:paraId="000DB8E3" w14:textId="77777777" w:rsidTr="003A1DF7">
        <w:tc>
          <w:tcPr>
            <w:tcW w:w="1555" w:type="dxa"/>
          </w:tcPr>
          <w:p w14:paraId="6EE60D82" w14:textId="0DA9D109" w:rsidR="0032431C" w:rsidRDefault="0032431C" w:rsidP="0032431C">
            <w:pPr>
              <w:rPr>
                <w:rFonts w:eastAsia="Malgun Gothic"/>
                <w:lang w:eastAsia="en-IN"/>
              </w:rPr>
            </w:pPr>
            <w:r>
              <w:rPr>
                <w:rFonts w:eastAsia="Malgun Gothic"/>
                <w:lang w:eastAsia="en-IN"/>
              </w:rPr>
              <w:t>TBC</w:t>
            </w:r>
          </w:p>
        </w:tc>
        <w:tc>
          <w:tcPr>
            <w:tcW w:w="4252" w:type="dxa"/>
          </w:tcPr>
          <w:p w14:paraId="0AA1334F" w14:textId="0CCDB026" w:rsidR="0032431C" w:rsidRDefault="0032431C" w:rsidP="0032431C">
            <w:pPr>
              <w:rPr>
                <w:rFonts w:eastAsia="Malgun Gothic"/>
                <w:lang w:eastAsia="en-IN"/>
              </w:rPr>
            </w:pPr>
            <w:r>
              <w:rPr>
                <w:rFonts w:eastAsia="Malgun Gothic"/>
                <w:lang w:eastAsia="en-IN"/>
              </w:rPr>
              <w:t>TBC (Normative Work)</w:t>
            </w:r>
          </w:p>
        </w:tc>
        <w:tc>
          <w:tcPr>
            <w:tcW w:w="3820" w:type="dxa"/>
          </w:tcPr>
          <w:p w14:paraId="653A1392" w14:textId="285458D3" w:rsidR="0032431C" w:rsidRDefault="0032431C" w:rsidP="0032431C">
            <w:pPr>
              <w:rPr>
                <w:rFonts w:eastAsia="Malgun Gothic"/>
                <w:lang w:eastAsia="en-IN"/>
              </w:rPr>
            </w:pPr>
            <w:r>
              <w:rPr>
                <w:rFonts w:eastAsia="Malgun Gothic"/>
                <w:lang w:eastAsia="en-IN"/>
              </w:rPr>
              <w:t>June 2025 (Stage 2)</w:t>
            </w:r>
          </w:p>
        </w:tc>
      </w:tr>
      <w:tr w:rsidR="00682351" w14:paraId="434948BD" w14:textId="77777777" w:rsidTr="003A1DF7">
        <w:tc>
          <w:tcPr>
            <w:tcW w:w="1555" w:type="dxa"/>
          </w:tcPr>
          <w:p w14:paraId="5622D12B" w14:textId="1F0D5E5A" w:rsidR="00682351" w:rsidRDefault="00682351" w:rsidP="00156450">
            <w:pPr>
              <w:rPr>
                <w:rFonts w:eastAsia="Malgun Gothic"/>
                <w:lang w:eastAsia="en-IN"/>
              </w:rPr>
            </w:pPr>
            <w:r>
              <w:rPr>
                <w:rFonts w:eastAsia="Malgun Gothic"/>
                <w:lang w:eastAsia="en-IN"/>
              </w:rPr>
              <w:t>TBC</w:t>
            </w:r>
          </w:p>
        </w:tc>
        <w:tc>
          <w:tcPr>
            <w:tcW w:w="4252" w:type="dxa"/>
          </w:tcPr>
          <w:p w14:paraId="10BF5469" w14:textId="6A7EAB99" w:rsidR="00682351" w:rsidRDefault="00682351" w:rsidP="00156450">
            <w:pPr>
              <w:rPr>
                <w:rFonts w:eastAsia="Malgun Gothic"/>
                <w:lang w:eastAsia="en-IN"/>
              </w:rPr>
            </w:pPr>
            <w:r>
              <w:rPr>
                <w:rFonts w:eastAsia="Malgun Gothic"/>
                <w:lang w:eastAsia="en-IN"/>
              </w:rPr>
              <w:t>TBC (Normative Work)</w:t>
            </w:r>
          </w:p>
        </w:tc>
        <w:tc>
          <w:tcPr>
            <w:tcW w:w="3820" w:type="dxa"/>
          </w:tcPr>
          <w:p w14:paraId="1716084E" w14:textId="46C51A8E" w:rsidR="00682351" w:rsidRDefault="00682351" w:rsidP="00156450">
            <w:pPr>
              <w:rPr>
                <w:rFonts w:eastAsia="Malgun Gothic"/>
                <w:lang w:eastAsia="en-IN"/>
              </w:rPr>
            </w:pPr>
            <w:r>
              <w:rPr>
                <w:rFonts w:eastAsia="Malgun Gothic"/>
                <w:lang w:eastAsia="en-IN"/>
              </w:rPr>
              <w:t>Sep 2025 (Stage 3)</w:t>
            </w:r>
          </w:p>
        </w:tc>
      </w:tr>
    </w:tbl>
    <w:p w14:paraId="28C7ABCB" w14:textId="421FB365" w:rsidR="004C0B90" w:rsidRPr="00B8475C" w:rsidRDefault="004C0B90" w:rsidP="00B8475C">
      <w:pPr>
        <w:rPr>
          <w:rFonts w:ascii="Arial" w:hAnsi="Arial"/>
          <w:color w:val="auto"/>
          <w:sz w:val="24"/>
          <w:szCs w:val="24"/>
        </w:rPr>
      </w:pPr>
    </w:p>
    <w:p w14:paraId="59216448" w14:textId="575CDDAC" w:rsidR="00B8475C" w:rsidRDefault="00B8475C" w:rsidP="00AE42BA">
      <w:pPr>
        <w:pStyle w:val="Heading2"/>
        <w:numPr>
          <w:ilvl w:val="1"/>
          <w:numId w:val="15"/>
        </w:numPr>
      </w:pPr>
      <w:r w:rsidRPr="00B8475C">
        <w:t>SA</w:t>
      </w:r>
      <w:r>
        <w:t>5</w:t>
      </w:r>
    </w:p>
    <w:p w14:paraId="7672082F" w14:textId="45C462DE" w:rsidR="00B8475C" w:rsidRPr="008063A7" w:rsidRDefault="00B8475C" w:rsidP="00AE42BA">
      <w:pPr>
        <w:pStyle w:val="Heading3"/>
        <w:numPr>
          <w:ilvl w:val="2"/>
          <w:numId w:val="15"/>
        </w:numPr>
        <w:rPr>
          <w:szCs w:val="28"/>
        </w:rPr>
      </w:pPr>
      <w:r w:rsidRPr="008063A7">
        <w:rPr>
          <w:szCs w:val="28"/>
        </w:rPr>
        <w:t>Scope of work</w:t>
      </w:r>
      <w:r w:rsidR="00261331" w:rsidRPr="008063A7">
        <w:rPr>
          <w:szCs w:val="28"/>
        </w:rPr>
        <w:t xml:space="preserve"> (TR 28.105)</w:t>
      </w:r>
    </w:p>
    <w:p w14:paraId="47F967D5" w14:textId="40501E9A" w:rsidR="009A479F" w:rsidRDefault="009A479F" w:rsidP="009A479F">
      <w:pPr>
        <w:jc w:val="both"/>
      </w:pPr>
      <w:r w:rsidRPr="00342D09">
        <w:t xml:space="preserve">The scope of work </w:t>
      </w:r>
      <w:r>
        <w:t>includes defining</w:t>
      </w:r>
      <w:r w:rsidRPr="009A479F">
        <w:t xml:space="preserve"> the Artificial Intelligence / Machine Learning (AI/ML) management capabilities and services for 5GS</w:t>
      </w:r>
      <w:r>
        <w:t>. SA5 defines generic ML Model management without going into details of how these model will be used in different components of 5GS. The lifecycle management of ML model is defined as follows:</w:t>
      </w:r>
    </w:p>
    <w:p w14:paraId="41DA4621" w14:textId="1A301586" w:rsidR="009A479F" w:rsidRDefault="009A479F" w:rsidP="009A479F">
      <w:pPr>
        <w:jc w:val="center"/>
      </w:pPr>
      <w:r>
        <w:object w:dxaOrig="17388" w:dyaOrig="5772" w14:anchorId="6B908E53">
          <v:shape id="_x0000_i1026" type="#_x0000_t75" style="width:342.55pt;height:113.75pt" o:ole="">
            <v:imagedata r:id="rId18" o:title=""/>
          </v:shape>
          <o:OLEObject Type="Embed" ProgID="Visio.Drawing.15" ShapeID="_x0000_i1026" DrawAspect="Content" ObjectID="_1779652339" r:id="rId19"/>
        </w:object>
      </w:r>
    </w:p>
    <w:p w14:paraId="41B6676F" w14:textId="1A72833E" w:rsidR="00FA04A0" w:rsidRDefault="00FA04A0" w:rsidP="009A479F">
      <w:pPr>
        <w:jc w:val="center"/>
      </w:pPr>
      <w:r w:rsidRPr="00FA04A0">
        <w:rPr>
          <w:rFonts w:ascii="Arial" w:eastAsia="Times New Roman" w:hAnsi="Arial"/>
          <w:b/>
          <w:color w:val="auto"/>
          <w:lang w:eastAsia="en-US"/>
        </w:rPr>
        <w:t>Figure 3: AI/ML operational workflow</w:t>
      </w:r>
    </w:p>
    <w:p w14:paraId="26F15FF3" w14:textId="77777777" w:rsidR="009A479F" w:rsidRPr="009A479F" w:rsidRDefault="009A479F" w:rsidP="009A479F">
      <w:r w:rsidRPr="009A479F">
        <w:t xml:space="preserve">ML model training: training, including initial training and re-training, of an ML model or a group of ML models. It also includes validation of the ML entity to evaluate the performance when the ML entity performs on the training data and validation data. If the validation result does not meet the expectation (e.g., the variance is not acceptable), the ML model associated with that entity needs to be re-trained. The ML model training is the initial phase of the workflow. </w:t>
      </w:r>
    </w:p>
    <w:p w14:paraId="59B5B8B5" w14:textId="5E32FC9A" w:rsidR="009A479F" w:rsidRPr="009A479F" w:rsidRDefault="009A479F" w:rsidP="009A479F">
      <w:r w:rsidRPr="009A479F">
        <w:t>ML testing: testing of the validated ML entity to evaluate the performance of the trained ML model when it performs on testing data. If the testing result meets the expectation, the ML entity may proceed to the next phase, otherwise the ML model associated with that entity may need to be re-trained.</w:t>
      </w:r>
    </w:p>
    <w:p w14:paraId="651176EF" w14:textId="6D462F4D" w:rsidR="009A479F" w:rsidRDefault="009A479F" w:rsidP="009A479F">
      <w:r w:rsidRPr="009A479F">
        <w:t xml:space="preserve">ML emulation: </w:t>
      </w:r>
      <w:r>
        <w:t>running an ML entity for inference in an emulation environment. The purpose is to evaluate the inference performance of the ML entity in the emulation environment prior to applying it to the target network or system.</w:t>
      </w:r>
    </w:p>
    <w:p w14:paraId="38918340" w14:textId="677BF5F7" w:rsidR="009A479F" w:rsidRDefault="009A479F" w:rsidP="009A479F">
      <w:r w:rsidRPr="009A479F">
        <w:t xml:space="preserve">ML entity loading: </w:t>
      </w:r>
      <w:bookmarkStart w:id="0" w:name="_Hlk147868552"/>
      <w:r w:rsidRPr="009A479F">
        <w:t>the process (a.k.a. a sequence of atomic actions) of making a</w:t>
      </w:r>
      <w:r>
        <w:t xml:space="preserve"> trained ML entity available for use at the target AI/ML inference function</w:t>
      </w:r>
      <w:bookmarkEnd w:id="0"/>
      <w:r>
        <w:t>.</w:t>
      </w:r>
    </w:p>
    <w:p w14:paraId="1997ED68" w14:textId="326E2484" w:rsidR="009A479F" w:rsidRPr="009A479F" w:rsidRDefault="009A479F" w:rsidP="009A479F">
      <w:r w:rsidRPr="009A479F">
        <w:t xml:space="preserve">AI/ML inference: </w:t>
      </w:r>
      <w:r w:rsidRPr="00746D8E">
        <w:t>p</w:t>
      </w:r>
      <w:r w:rsidRPr="0049166C">
        <w:t xml:space="preserve">erforming inference using </w:t>
      </w:r>
      <w:r>
        <w:t xml:space="preserve">a trained </w:t>
      </w:r>
      <w:r w:rsidRPr="0049166C">
        <w:t>ML entity</w:t>
      </w:r>
      <w:r>
        <w:t xml:space="preserve"> by the AI/ML inference function</w:t>
      </w:r>
      <w:r w:rsidRPr="0049166C">
        <w:t>.</w:t>
      </w:r>
    </w:p>
    <w:p w14:paraId="4A4F1913" w14:textId="61DB8029" w:rsidR="00B8475C" w:rsidRPr="008063A7" w:rsidRDefault="00B8475C" w:rsidP="00AE42BA">
      <w:pPr>
        <w:pStyle w:val="Heading3"/>
        <w:numPr>
          <w:ilvl w:val="2"/>
          <w:numId w:val="15"/>
        </w:numPr>
        <w:rPr>
          <w:szCs w:val="28"/>
        </w:rPr>
      </w:pPr>
      <w:r w:rsidRPr="008063A7">
        <w:rPr>
          <w:szCs w:val="28"/>
        </w:rPr>
        <w:t>Timeline</w:t>
      </w:r>
    </w:p>
    <w:tbl>
      <w:tblPr>
        <w:tblStyle w:val="TableGrid"/>
        <w:tblW w:w="0" w:type="auto"/>
        <w:tblLook w:val="04A0" w:firstRow="1" w:lastRow="0" w:firstColumn="1" w:lastColumn="0" w:noHBand="0" w:noVBand="1"/>
      </w:tblPr>
      <w:tblGrid>
        <w:gridCol w:w="1555"/>
        <w:gridCol w:w="4252"/>
        <w:gridCol w:w="3820"/>
      </w:tblGrid>
      <w:tr w:rsidR="007B6B31" w14:paraId="31427F5D" w14:textId="77777777" w:rsidTr="003A1DF7">
        <w:tc>
          <w:tcPr>
            <w:tcW w:w="1555" w:type="dxa"/>
          </w:tcPr>
          <w:p w14:paraId="28132785" w14:textId="77777777" w:rsidR="007B6B31" w:rsidRPr="009207E8" w:rsidRDefault="007B6B31" w:rsidP="003A1DF7">
            <w:pPr>
              <w:rPr>
                <w:b/>
              </w:rPr>
            </w:pPr>
            <w:r w:rsidRPr="009207E8">
              <w:rPr>
                <w:b/>
              </w:rPr>
              <w:t>UID</w:t>
            </w:r>
          </w:p>
        </w:tc>
        <w:tc>
          <w:tcPr>
            <w:tcW w:w="4252" w:type="dxa"/>
          </w:tcPr>
          <w:p w14:paraId="01DFDA6F" w14:textId="77777777" w:rsidR="007B6B31" w:rsidRPr="009207E8" w:rsidRDefault="007B6B31" w:rsidP="003A1DF7">
            <w:pPr>
              <w:rPr>
                <w:b/>
              </w:rPr>
            </w:pPr>
            <w:r w:rsidRPr="009207E8">
              <w:rPr>
                <w:b/>
              </w:rPr>
              <w:t>SID/WID</w:t>
            </w:r>
          </w:p>
        </w:tc>
        <w:tc>
          <w:tcPr>
            <w:tcW w:w="3820" w:type="dxa"/>
          </w:tcPr>
          <w:p w14:paraId="03CB81E2" w14:textId="77777777" w:rsidR="007B6B31" w:rsidRPr="009207E8" w:rsidRDefault="007B6B31" w:rsidP="003A1DF7">
            <w:pPr>
              <w:rPr>
                <w:b/>
              </w:rPr>
            </w:pPr>
            <w:r w:rsidRPr="009207E8">
              <w:rPr>
                <w:b/>
              </w:rPr>
              <w:t>TR/TS Completion (Estimate)</w:t>
            </w:r>
          </w:p>
        </w:tc>
      </w:tr>
      <w:tr w:rsidR="007B6B31" w14:paraId="0D2F75BB" w14:textId="77777777" w:rsidTr="003A1DF7">
        <w:tc>
          <w:tcPr>
            <w:tcW w:w="1555" w:type="dxa"/>
          </w:tcPr>
          <w:p w14:paraId="5F1CEF76" w14:textId="632263FD" w:rsidR="007B6B31" w:rsidRPr="009207E8" w:rsidRDefault="008E67C4" w:rsidP="003A1DF7">
            <w:r w:rsidRPr="008E67C4">
              <w:t>1020007</w:t>
            </w:r>
          </w:p>
        </w:tc>
        <w:tc>
          <w:tcPr>
            <w:tcW w:w="4252" w:type="dxa"/>
          </w:tcPr>
          <w:p w14:paraId="741B66E8" w14:textId="7F3EF762" w:rsidR="007B6B31" w:rsidRPr="009207E8" w:rsidRDefault="008E67C4" w:rsidP="003A1DF7">
            <w:r w:rsidRPr="008E67C4">
              <w:t>Study on AI/ML management - phase 2</w:t>
            </w:r>
          </w:p>
        </w:tc>
        <w:tc>
          <w:tcPr>
            <w:tcW w:w="3820" w:type="dxa"/>
          </w:tcPr>
          <w:p w14:paraId="5A47BD21" w14:textId="79F0E60C" w:rsidR="007B6B31" w:rsidRPr="009207E8" w:rsidRDefault="007B6B31" w:rsidP="003A1DF7">
            <w:r>
              <w:t>Sep</w:t>
            </w:r>
            <w:r w:rsidRPr="009207E8">
              <w:t xml:space="preserve"> 2024</w:t>
            </w:r>
          </w:p>
        </w:tc>
      </w:tr>
      <w:tr w:rsidR="007B6B31" w14:paraId="3020F413" w14:textId="77777777" w:rsidTr="003A1DF7">
        <w:tc>
          <w:tcPr>
            <w:tcW w:w="1555" w:type="dxa"/>
          </w:tcPr>
          <w:p w14:paraId="70C43922" w14:textId="7C05EC39" w:rsidR="007B6B31" w:rsidRPr="009207E8" w:rsidRDefault="008E67C4" w:rsidP="003A1DF7">
            <w:r>
              <w:t>TBC</w:t>
            </w:r>
          </w:p>
        </w:tc>
        <w:tc>
          <w:tcPr>
            <w:tcW w:w="4252" w:type="dxa"/>
          </w:tcPr>
          <w:p w14:paraId="32D0C204" w14:textId="0B3D75CB" w:rsidR="007B6B31" w:rsidRPr="009207E8" w:rsidRDefault="008E67C4" w:rsidP="003A1DF7">
            <w:r>
              <w:t>TBC</w:t>
            </w:r>
            <w:r w:rsidR="00400202">
              <w:t xml:space="preserve"> (Normative work)</w:t>
            </w:r>
          </w:p>
        </w:tc>
        <w:tc>
          <w:tcPr>
            <w:tcW w:w="3820" w:type="dxa"/>
          </w:tcPr>
          <w:p w14:paraId="0DAFE641" w14:textId="4724D715" w:rsidR="007B6B31" w:rsidRPr="009207E8" w:rsidRDefault="000539ED" w:rsidP="003A1DF7">
            <w:r>
              <w:t>June</w:t>
            </w:r>
            <w:r w:rsidR="007B6B31" w:rsidRPr="009207E8">
              <w:t xml:space="preserve"> 2025</w:t>
            </w:r>
            <w:r w:rsidR="005C164D">
              <w:t xml:space="preserve"> (Stage </w:t>
            </w:r>
            <w:r w:rsidR="00177556">
              <w:t xml:space="preserve">2 &amp; </w:t>
            </w:r>
            <w:r w:rsidR="005C164D">
              <w:t>3)</w:t>
            </w:r>
          </w:p>
        </w:tc>
      </w:tr>
    </w:tbl>
    <w:p w14:paraId="4960FC2F" w14:textId="2816E74C" w:rsidR="00E91272" w:rsidRPr="00B8475C" w:rsidRDefault="00E91272" w:rsidP="00B8475C">
      <w:pPr>
        <w:rPr>
          <w:rFonts w:ascii="Arial" w:hAnsi="Arial"/>
          <w:color w:val="auto"/>
          <w:sz w:val="24"/>
          <w:szCs w:val="24"/>
        </w:rPr>
      </w:pPr>
    </w:p>
    <w:p w14:paraId="0F0D2C28" w14:textId="0C471B92" w:rsidR="00B8475C" w:rsidRDefault="00B8475C" w:rsidP="00AE42BA">
      <w:pPr>
        <w:pStyle w:val="Heading2"/>
        <w:numPr>
          <w:ilvl w:val="1"/>
          <w:numId w:val="15"/>
        </w:numPr>
      </w:pPr>
      <w:r w:rsidRPr="00B8475C">
        <w:t>SA</w:t>
      </w:r>
      <w:r>
        <w:t>6</w:t>
      </w:r>
    </w:p>
    <w:p w14:paraId="1EA5E711" w14:textId="0ED593DD" w:rsidR="00B8475C" w:rsidRPr="00C622E9" w:rsidRDefault="00B8475C" w:rsidP="00AE42BA">
      <w:pPr>
        <w:pStyle w:val="Heading3"/>
        <w:numPr>
          <w:ilvl w:val="2"/>
          <w:numId w:val="15"/>
        </w:numPr>
        <w:rPr>
          <w:szCs w:val="28"/>
        </w:rPr>
      </w:pPr>
      <w:r w:rsidRPr="00C622E9">
        <w:rPr>
          <w:szCs w:val="28"/>
        </w:rPr>
        <w:t>Scope of work</w:t>
      </w:r>
      <w:r w:rsidR="00C622E9" w:rsidRPr="00C622E9">
        <w:rPr>
          <w:szCs w:val="28"/>
        </w:rPr>
        <w:t xml:space="preserve"> (</w:t>
      </w:r>
      <w:r w:rsidR="00B005B9" w:rsidRPr="00C622E9">
        <w:rPr>
          <w:szCs w:val="28"/>
        </w:rPr>
        <w:t>TR 23.700-82)</w:t>
      </w:r>
    </w:p>
    <w:p w14:paraId="7BCD78CC" w14:textId="2C9DFA23" w:rsidR="00A40D59" w:rsidRDefault="00AE6576" w:rsidP="00B8475C">
      <w:r w:rsidRPr="00AE6576">
        <w:t>The scope of work includes studying the support of AI/ML services at the application layer.</w:t>
      </w:r>
      <w:r w:rsidR="008E509B">
        <w:t xml:space="preserve"> </w:t>
      </w:r>
      <w:r w:rsidR="00A40D59">
        <w:t>The work include AI/ML-enhanced ADAES, support of federated learning</w:t>
      </w:r>
      <w:r w:rsidR="00BD3EE5">
        <w:t>, transfer learning etc.</w:t>
      </w:r>
    </w:p>
    <w:p w14:paraId="12F30550" w14:textId="43004114" w:rsidR="00B005B9" w:rsidRDefault="008E509B" w:rsidP="00B8475C">
      <w:r>
        <w:t xml:space="preserve">The model lifecycle management is defined including AIML service operation (e.g training, inference) invocation, model re-training, </w:t>
      </w:r>
      <w:r w:rsidR="00934F45">
        <w:t>model</w:t>
      </w:r>
      <w:r>
        <w:t xml:space="preserve"> performance management</w:t>
      </w:r>
      <w:r w:rsidR="00934F45">
        <w:t>.</w:t>
      </w:r>
    </w:p>
    <w:p w14:paraId="5EE12D54" w14:textId="163B49D5" w:rsidR="00934F45" w:rsidRDefault="00934F45" w:rsidP="00934F45">
      <w:pPr>
        <w:jc w:val="center"/>
      </w:pPr>
      <w:r>
        <w:object w:dxaOrig="9060" w:dyaOrig="5595" w14:anchorId="7F94CA7A">
          <v:shape id="_x0000_i1027" type="#_x0000_t75" style="width:339.8pt;height:209.75pt" o:ole="">
            <v:imagedata r:id="rId20" o:title=""/>
          </v:shape>
          <o:OLEObject Type="Embed" ProgID="Visio.Drawing.15" ShapeID="_x0000_i1027" DrawAspect="Content" ObjectID="_1779652340" r:id="rId21"/>
        </w:object>
      </w:r>
    </w:p>
    <w:p w14:paraId="7B8C2619" w14:textId="3040A54A" w:rsidR="00FA04A0" w:rsidRPr="00FA04A0" w:rsidRDefault="00FA04A0" w:rsidP="00934F45">
      <w:pPr>
        <w:jc w:val="center"/>
      </w:pPr>
      <w:r w:rsidRPr="00FA04A0">
        <w:rPr>
          <w:rFonts w:ascii="Arial" w:eastAsia="Times New Roman" w:hAnsi="Arial"/>
          <w:b/>
          <w:color w:val="auto"/>
          <w:lang w:eastAsia="en-US"/>
        </w:rPr>
        <w:t>Figure 4: Support for AI/ML model lifecycle management</w:t>
      </w:r>
    </w:p>
    <w:p w14:paraId="711499C4" w14:textId="77777777" w:rsidR="006C1B40" w:rsidRDefault="006C1B40" w:rsidP="00B8475C">
      <w:pPr>
        <w:rPr>
          <w:rFonts w:ascii="Arial" w:hAnsi="Arial"/>
          <w:color w:val="auto"/>
          <w:sz w:val="24"/>
          <w:szCs w:val="24"/>
        </w:rPr>
      </w:pPr>
    </w:p>
    <w:p w14:paraId="5D9E42B4" w14:textId="05E89CEC" w:rsidR="00B8475C" w:rsidRPr="00C622E9" w:rsidRDefault="00B8475C" w:rsidP="00AE42BA">
      <w:pPr>
        <w:pStyle w:val="Heading3"/>
        <w:numPr>
          <w:ilvl w:val="2"/>
          <w:numId w:val="15"/>
        </w:numPr>
        <w:rPr>
          <w:szCs w:val="28"/>
        </w:rPr>
      </w:pPr>
      <w:r w:rsidRPr="00C622E9">
        <w:rPr>
          <w:szCs w:val="28"/>
        </w:rPr>
        <w:t>Timeline</w:t>
      </w:r>
    </w:p>
    <w:tbl>
      <w:tblPr>
        <w:tblStyle w:val="TableGrid"/>
        <w:tblW w:w="0" w:type="auto"/>
        <w:tblLook w:val="04A0" w:firstRow="1" w:lastRow="0" w:firstColumn="1" w:lastColumn="0" w:noHBand="0" w:noVBand="1"/>
      </w:tblPr>
      <w:tblGrid>
        <w:gridCol w:w="1555"/>
        <w:gridCol w:w="4252"/>
        <w:gridCol w:w="3820"/>
      </w:tblGrid>
      <w:tr w:rsidR="007B6B31" w14:paraId="31357C99" w14:textId="77777777" w:rsidTr="003A1DF7">
        <w:tc>
          <w:tcPr>
            <w:tcW w:w="1555" w:type="dxa"/>
          </w:tcPr>
          <w:p w14:paraId="5D340BCE" w14:textId="77777777" w:rsidR="007B6B31" w:rsidRPr="009207E8" w:rsidRDefault="007B6B31" w:rsidP="003A1DF7">
            <w:pPr>
              <w:rPr>
                <w:b/>
              </w:rPr>
            </w:pPr>
            <w:r w:rsidRPr="009207E8">
              <w:rPr>
                <w:b/>
              </w:rPr>
              <w:t>UID</w:t>
            </w:r>
          </w:p>
        </w:tc>
        <w:tc>
          <w:tcPr>
            <w:tcW w:w="4252" w:type="dxa"/>
          </w:tcPr>
          <w:p w14:paraId="30B5D8A5" w14:textId="77777777" w:rsidR="007B6B31" w:rsidRPr="009207E8" w:rsidRDefault="007B6B31" w:rsidP="003A1DF7">
            <w:pPr>
              <w:rPr>
                <w:b/>
              </w:rPr>
            </w:pPr>
            <w:r w:rsidRPr="009207E8">
              <w:rPr>
                <w:b/>
              </w:rPr>
              <w:t>SID/WID</w:t>
            </w:r>
          </w:p>
        </w:tc>
        <w:tc>
          <w:tcPr>
            <w:tcW w:w="3820" w:type="dxa"/>
          </w:tcPr>
          <w:p w14:paraId="4B45009E" w14:textId="77777777" w:rsidR="007B6B31" w:rsidRPr="009207E8" w:rsidRDefault="007B6B31" w:rsidP="003A1DF7">
            <w:pPr>
              <w:rPr>
                <w:b/>
              </w:rPr>
            </w:pPr>
            <w:r w:rsidRPr="009207E8">
              <w:rPr>
                <w:b/>
              </w:rPr>
              <w:t>TR/TS Completion (Estimate)</w:t>
            </w:r>
          </w:p>
        </w:tc>
      </w:tr>
      <w:tr w:rsidR="00117CE3" w14:paraId="675CABF8" w14:textId="77777777" w:rsidTr="003A1DF7">
        <w:tc>
          <w:tcPr>
            <w:tcW w:w="1555" w:type="dxa"/>
          </w:tcPr>
          <w:p w14:paraId="6BF9D332" w14:textId="3D7D4CA8" w:rsidR="00117CE3" w:rsidRPr="009207E8" w:rsidRDefault="00117CE3" w:rsidP="00117CE3">
            <w:r>
              <w:rPr>
                <w:lang w:val="en-US"/>
              </w:rPr>
              <w:t>1010005</w:t>
            </w:r>
          </w:p>
        </w:tc>
        <w:tc>
          <w:tcPr>
            <w:tcW w:w="4252" w:type="dxa"/>
          </w:tcPr>
          <w:p w14:paraId="6A28084B" w14:textId="0AF29C48" w:rsidR="00117CE3" w:rsidRPr="009207E8" w:rsidRDefault="00117CE3" w:rsidP="00117CE3">
            <w:r>
              <w:rPr>
                <w:lang w:val="en-US"/>
              </w:rPr>
              <w:t>Study on application layer support for AI/ML services</w:t>
            </w:r>
          </w:p>
        </w:tc>
        <w:tc>
          <w:tcPr>
            <w:tcW w:w="3820" w:type="dxa"/>
          </w:tcPr>
          <w:p w14:paraId="1CD30B13" w14:textId="4CC56F0B" w:rsidR="00117CE3" w:rsidRPr="009207E8" w:rsidRDefault="0077339B" w:rsidP="00117CE3">
            <w:r>
              <w:rPr>
                <w:lang w:val="en-US"/>
              </w:rPr>
              <w:t>Sep</w:t>
            </w:r>
            <w:r w:rsidR="00117CE3">
              <w:rPr>
                <w:lang w:val="en-US"/>
              </w:rPr>
              <w:t xml:space="preserve"> 2024</w:t>
            </w:r>
          </w:p>
        </w:tc>
      </w:tr>
      <w:tr w:rsidR="00117CE3" w14:paraId="36E41567" w14:textId="77777777" w:rsidTr="003A1DF7">
        <w:tc>
          <w:tcPr>
            <w:tcW w:w="1555" w:type="dxa"/>
          </w:tcPr>
          <w:p w14:paraId="693E41A7" w14:textId="079E5474" w:rsidR="00117CE3" w:rsidRPr="009207E8" w:rsidRDefault="00117CE3" w:rsidP="000266D6">
            <w:r>
              <w:rPr>
                <w:lang w:val="en-US"/>
              </w:rPr>
              <w:t xml:space="preserve">TBD </w:t>
            </w:r>
            <w:r w:rsidRPr="000266D6">
              <w:rPr>
                <w:lang w:val="en-US"/>
              </w:rPr>
              <w:t>(</w:t>
            </w:r>
            <w:r w:rsidR="00C04F37" w:rsidRPr="00C04F37">
              <w:rPr>
                <w:lang w:val="en-US"/>
              </w:rPr>
              <w:t>under TSG approval</w:t>
            </w:r>
            <w:r w:rsidRPr="000266D6">
              <w:rPr>
                <w:lang w:val="en-US"/>
              </w:rPr>
              <w:t>)</w:t>
            </w:r>
          </w:p>
        </w:tc>
        <w:tc>
          <w:tcPr>
            <w:tcW w:w="4252" w:type="dxa"/>
          </w:tcPr>
          <w:p w14:paraId="1469877A" w14:textId="1C08F74A" w:rsidR="00117CE3" w:rsidRPr="009207E8" w:rsidRDefault="00117CE3" w:rsidP="00117CE3">
            <w:r>
              <w:rPr>
                <w:lang w:val="en-US"/>
              </w:rPr>
              <w:t>Application layer support for AI/ML services</w:t>
            </w:r>
          </w:p>
        </w:tc>
        <w:tc>
          <w:tcPr>
            <w:tcW w:w="3820" w:type="dxa"/>
          </w:tcPr>
          <w:p w14:paraId="2F7F04B3" w14:textId="6493126E" w:rsidR="00117CE3" w:rsidRPr="009207E8" w:rsidRDefault="00117CE3" w:rsidP="00117CE3">
            <w:r>
              <w:rPr>
                <w:lang w:val="en-US"/>
              </w:rPr>
              <w:t>Dec 2024</w:t>
            </w:r>
          </w:p>
        </w:tc>
      </w:tr>
    </w:tbl>
    <w:p w14:paraId="0E9F63B1" w14:textId="1873A894" w:rsidR="0008026A" w:rsidRPr="0008026A" w:rsidRDefault="0008026A" w:rsidP="0008026A">
      <w:pPr>
        <w:rPr>
          <w:lang w:val="en-US"/>
        </w:rPr>
      </w:pPr>
    </w:p>
    <w:p w14:paraId="6F007963" w14:textId="3F653BF1" w:rsidR="00074CF7" w:rsidRDefault="005C164D" w:rsidP="001D6832">
      <w:pPr>
        <w:pStyle w:val="Heading1"/>
      </w:pPr>
      <w:r>
        <w:t>4</w:t>
      </w:r>
      <w:r w:rsidR="00074CF7">
        <w:tab/>
        <w:t>Discussion</w:t>
      </w:r>
      <w:r w:rsidR="00ED1F22">
        <w:t xml:space="preserve"> and Way Forward</w:t>
      </w:r>
    </w:p>
    <w:p w14:paraId="68C26BC2" w14:textId="10212897" w:rsidR="00AA7191" w:rsidRDefault="0015619F" w:rsidP="0015619F">
      <w:r>
        <w:t xml:space="preserve">Based on the above information it is proposed to consider the following </w:t>
      </w:r>
      <w:r w:rsidR="00434156">
        <w:t xml:space="preserve">aspects </w:t>
      </w:r>
      <w:r w:rsidR="00AA7191">
        <w:t>during the</w:t>
      </w:r>
      <w:r>
        <w:t xml:space="preserve"> discussion</w:t>
      </w:r>
      <w:r w:rsidR="00AA7191">
        <w:t>s</w:t>
      </w:r>
      <w:r>
        <w:t xml:space="preserve"> related to </w:t>
      </w:r>
      <w:r w:rsidR="008A7DAE">
        <w:t xml:space="preserve">the potential </w:t>
      </w:r>
      <w:r>
        <w:t>E2E AI/ML</w:t>
      </w:r>
      <w:r w:rsidR="008A7DAE">
        <w:t xml:space="preserve"> framework study in SA.</w:t>
      </w:r>
    </w:p>
    <w:p w14:paraId="3392880F" w14:textId="3C0BE741" w:rsidR="00434156" w:rsidRDefault="00ED1F22" w:rsidP="00434156">
      <w:pPr>
        <w:pStyle w:val="ListParagraph"/>
        <w:numPr>
          <w:ilvl w:val="0"/>
          <w:numId w:val="13"/>
        </w:numPr>
        <w:jc w:val="both"/>
        <w:rPr>
          <w:rFonts w:ascii="Times New Roman" w:eastAsia="DengXian" w:hAnsi="Times New Roman" w:cs="Times New Roman"/>
          <w:color w:val="000000"/>
          <w:sz w:val="20"/>
          <w:szCs w:val="20"/>
          <w:lang w:val="en-GB" w:eastAsia="ja-JP"/>
        </w:rPr>
      </w:pPr>
      <w:r>
        <w:rPr>
          <w:rFonts w:ascii="Times New Roman" w:eastAsia="DengXian" w:hAnsi="Times New Roman" w:cs="Times New Roman"/>
          <w:color w:val="000000"/>
          <w:sz w:val="20"/>
          <w:szCs w:val="20"/>
          <w:lang w:val="en-GB" w:eastAsia="ja-JP"/>
        </w:rPr>
        <w:t>Firstly, there is a need to d</w:t>
      </w:r>
      <w:r w:rsidR="00434156">
        <w:rPr>
          <w:rFonts w:ascii="Times New Roman" w:eastAsia="DengXian" w:hAnsi="Times New Roman" w:cs="Times New Roman"/>
          <w:color w:val="000000"/>
          <w:sz w:val="20"/>
          <w:szCs w:val="20"/>
          <w:lang w:val="en-GB" w:eastAsia="ja-JP"/>
        </w:rPr>
        <w:t xml:space="preserve">evelop a clear understanding between </w:t>
      </w:r>
      <w:r w:rsidR="00434156" w:rsidRPr="00434156">
        <w:rPr>
          <w:rFonts w:ascii="Times New Roman" w:eastAsia="DengXian" w:hAnsi="Times New Roman" w:cs="Times New Roman"/>
          <w:color w:val="000000"/>
          <w:sz w:val="20"/>
          <w:szCs w:val="20"/>
          <w:lang w:val="en-GB" w:eastAsia="ja-JP"/>
        </w:rPr>
        <w:t>AI/ML Lifecycle Management vs. AI/ML Framework</w:t>
      </w:r>
      <w:r>
        <w:rPr>
          <w:rFonts w:ascii="Times New Roman" w:eastAsia="DengXian" w:hAnsi="Times New Roman" w:cs="Times New Roman"/>
          <w:color w:val="000000"/>
          <w:sz w:val="20"/>
          <w:szCs w:val="20"/>
          <w:lang w:val="en-GB" w:eastAsia="ja-JP"/>
        </w:rPr>
        <w:t>, and the corresponding terminology.</w:t>
      </w:r>
    </w:p>
    <w:p w14:paraId="6B0F64EF" w14:textId="690DE729" w:rsidR="00AA7191" w:rsidRDefault="00ED1F22" w:rsidP="00CF3C5B">
      <w:pPr>
        <w:pStyle w:val="ListParagraph"/>
        <w:numPr>
          <w:ilvl w:val="0"/>
          <w:numId w:val="13"/>
        </w:numPr>
        <w:jc w:val="both"/>
        <w:rPr>
          <w:rFonts w:ascii="Times New Roman" w:eastAsia="DengXian" w:hAnsi="Times New Roman" w:cs="Times New Roman"/>
          <w:color w:val="000000"/>
          <w:sz w:val="20"/>
          <w:szCs w:val="20"/>
          <w:lang w:val="en-GB" w:eastAsia="ja-JP"/>
        </w:rPr>
      </w:pPr>
      <w:r>
        <w:rPr>
          <w:rFonts w:ascii="Times New Roman" w:eastAsia="DengXian" w:hAnsi="Times New Roman" w:cs="Times New Roman"/>
          <w:color w:val="000000"/>
          <w:sz w:val="20"/>
          <w:szCs w:val="20"/>
          <w:lang w:val="en-GB" w:eastAsia="ja-JP"/>
        </w:rPr>
        <w:t xml:space="preserve">Acknowledge the </w:t>
      </w:r>
      <w:r w:rsidR="00AA7191" w:rsidRPr="00AA7191">
        <w:rPr>
          <w:rFonts w:ascii="Times New Roman" w:eastAsia="DengXian" w:hAnsi="Times New Roman" w:cs="Times New Roman"/>
          <w:color w:val="000000"/>
          <w:sz w:val="20"/>
          <w:szCs w:val="20"/>
          <w:lang w:val="en-GB" w:eastAsia="ja-JP"/>
        </w:rPr>
        <w:t xml:space="preserve">considerable amount of </w:t>
      </w:r>
      <w:r w:rsidR="008A7DAE">
        <w:rPr>
          <w:rFonts w:ascii="Times New Roman" w:eastAsia="DengXian" w:hAnsi="Times New Roman" w:cs="Times New Roman"/>
          <w:color w:val="000000"/>
          <w:sz w:val="20"/>
          <w:szCs w:val="20"/>
          <w:lang w:val="en-GB" w:eastAsia="ja-JP"/>
        </w:rPr>
        <w:t>ongoing</w:t>
      </w:r>
      <w:r w:rsidR="00AA7191" w:rsidRPr="00AA7191">
        <w:rPr>
          <w:rFonts w:ascii="Times New Roman" w:eastAsia="DengXian" w:hAnsi="Times New Roman" w:cs="Times New Roman"/>
          <w:color w:val="000000"/>
          <w:sz w:val="20"/>
          <w:szCs w:val="20"/>
          <w:lang w:val="en-GB" w:eastAsia="ja-JP"/>
        </w:rPr>
        <w:t xml:space="preserve"> work done by different SA WGs in relation with AI/ML</w:t>
      </w:r>
      <w:r w:rsidR="00AA7191">
        <w:rPr>
          <w:rFonts w:ascii="Times New Roman" w:eastAsia="DengXian" w:hAnsi="Times New Roman" w:cs="Times New Roman"/>
          <w:color w:val="000000"/>
          <w:sz w:val="20"/>
          <w:szCs w:val="20"/>
          <w:lang w:val="en-GB" w:eastAsia="ja-JP"/>
        </w:rPr>
        <w:t xml:space="preserve"> lifecycle management</w:t>
      </w:r>
      <w:r w:rsidR="008A7DAE">
        <w:rPr>
          <w:rFonts w:ascii="Times New Roman" w:eastAsia="DengXian" w:hAnsi="Times New Roman" w:cs="Times New Roman"/>
          <w:color w:val="000000"/>
          <w:sz w:val="20"/>
          <w:szCs w:val="20"/>
          <w:lang w:val="en-GB" w:eastAsia="ja-JP"/>
        </w:rPr>
        <w:t xml:space="preserve"> (see clause</w:t>
      </w:r>
      <w:r w:rsidR="005C164D">
        <w:rPr>
          <w:rFonts w:ascii="Times New Roman" w:eastAsia="DengXian" w:hAnsi="Times New Roman" w:cs="Times New Roman"/>
          <w:color w:val="000000"/>
          <w:sz w:val="20"/>
          <w:szCs w:val="20"/>
          <w:lang w:val="en-GB" w:eastAsia="ja-JP"/>
        </w:rPr>
        <w:t xml:space="preserve"> 3</w:t>
      </w:r>
      <w:r w:rsidR="008A7DAE">
        <w:rPr>
          <w:rFonts w:ascii="Times New Roman" w:eastAsia="DengXian" w:hAnsi="Times New Roman" w:cs="Times New Roman"/>
          <w:color w:val="000000"/>
          <w:sz w:val="20"/>
          <w:szCs w:val="20"/>
          <w:lang w:val="en-GB" w:eastAsia="ja-JP"/>
        </w:rPr>
        <w:t>)</w:t>
      </w:r>
      <w:r w:rsidR="00AA7191">
        <w:rPr>
          <w:rFonts w:ascii="Times New Roman" w:eastAsia="DengXian" w:hAnsi="Times New Roman" w:cs="Times New Roman"/>
          <w:color w:val="000000"/>
          <w:sz w:val="20"/>
          <w:szCs w:val="20"/>
          <w:lang w:val="en-GB" w:eastAsia="ja-JP"/>
        </w:rPr>
        <w:t xml:space="preserve">. </w:t>
      </w:r>
    </w:p>
    <w:p w14:paraId="7B411E26" w14:textId="70011D88" w:rsidR="00CE7306" w:rsidRDefault="00ED1F22" w:rsidP="00CF3C5B">
      <w:pPr>
        <w:pStyle w:val="ListParagraph"/>
        <w:numPr>
          <w:ilvl w:val="0"/>
          <w:numId w:val="13"/>
        </w:numPr>
        <w:jc w:val="both"/>
        <w:rPr>
          <w:rFonts w:ascii="Times New Roman" w:eastAsia="DengXian" w:hAnsi="Times New Roman" w:cs="Times New Roman"/>
          <w:color w:val="000000"/>
          <w:sz w:val="20"/>
          <w:szCs w:val="20"/>
          <w:lang w:val="en-GB" w:eastAsia="ja-JP"/>
        </w:rPr>
      </w:pPr>
      <w:r>
        <w:rPr>
          <w:rFonts w:ascii="Times New Roman" w:eastAsia="DengXian" w:hAnsi="Times New Roman" w:cs="Times New Roman"/>
          <w:color w:val="000000"/>
          <w:sz w:val="20"/>
          <w:szCs w:val="20"/>
          <w:lang w:val="en-GB" w:eastAsia="ja-JP"/>
        </w:rPr>
        <w:t xml:space="preserve">Be sensitive to the R19 timeline </w:t>
      </w:r>
      <w:r>
        <w:rPr>
          <w:rFonts w:ascii="Times New Roman" w:eastAsia="DengXian" w:hAnsi="Times New Roman" w:cs="Times New Roman"/>
          <w:color w:val="000000"/>
          <w:sz w:val="20"/>
          <w:szCs w:val="20"/>
          <w:lang w:val="en-GB" w:eastAsia="ja-JP"/>
        </w:rPr>
        <w:t>(see ‘Timeline’ clauses in 3.x.2.Timeline)</w:t>
      </w:r>
      <w:r>
        <w:rPr>
          <w:rFonts w:ascii="Times New Roman" w:eastAsia="DengXian" w:hAnsi="Times New Roman" w:cs="Times New Roman"/>
          <w:color w:val="000000"/>
          <w:sz w:val="20"/>
          <w:szCs w:val="20"/>
          <w:lang w:val="en-GB" w:eastAsia="ja-JP"/>
        </w:rPr>
        <w:t xml:space="preserve">. </w:t>
      </w:r>
      <w:r w:rsidR="00B1676A" w:rsidRPr="00DE60C6">
        <w:rPr>
          <w:rFonts w:ascii="Times New Roman" w:eastAsia="DengXian" w:hAnsi="Times New Roman" w:cs="Times New Roman"/>
          <w:color w:val="000000"/>
          <w:sz w:val="20"/>
          <w:szCs w:val="20"/>
          <w:lang w:val="en-GB" w:eastAsia="ja-JP"/>
        </w:rPr>
        <w:t xml:space="preserve">All </w:t>
      </w:r>
      <w:r>
        <w:rPr>
          <w:rFonts w:ascii="Times New Roman" w:eastAsia="DengXian" w:hAnsi="Times New Roman" w:cs="Times New Roman"/>
          <w:color w:val="000000"/>
          <w:sz w:val="20"/>
          <w:szCs w:val="20"/>
          <w:lang w:val="en-GB" w:eastAsia="ja-JP"/>
        </w:rPr>
        <w:t xml:space="preserve">SA </w:t>
      </w:r>
      <w:r w:rsidR="00B1676A" w:rsidRPr="00DE60C6">
        <w:rPr>
          <w:rFonts w:ascii="Times New Roman" w:eastAsia="DengXian" w:hAnsi="Times New Roman" w:cs="Times New Roman"/>
          <w:color w:val="000000"/>
          <w:sz w:val="20"/>
          <w:szCs w:val="20"/>
          <w:lang w:val="en-GB" w:eastAsia="ja-JP"/>
        </w:rPr>
        <w:t>WGs are aiming to finish the</w:t>
      </w:r>
      <w:r w:rsidR="008A7DAE">
        <w:rPr>
          <w:rFonts w:ascii="Times New Roman" w:eastAsia="DengXian" w:hAnsi="Times New Roman" w:cs="Times New Roman"/>
          <w:color w:val="000000"/>
          <w:sz w:val="20"/>
          <w:szCs w:val="20"/>
          <w:lang w:val="en-GB" w:eastAsia="ja-JP"/>
        </w:rPr>
        <w:t>ir R19 studies</w:t>
      </w:r>
      <w:r w:rsidR="00B1676A" w:rsidRPr="00DE60C6">
        <w:rPr>
          <w:rFonts w:ascii="Times New Roman" w:eastAsia="DengXian" w:hAnsi="Times New Roman" w:cs="Times New Roman"/>
          <w:color w:val="000000"/>
          <w:sz w:val="20"/>
          <w:szCs w:val="20"/>
          <w:lang w:val="en-GB" w:eastAsia="ja-JP"/>
        </w:rPr>
        <w:t xml:space="preserve"> by </w:t>
      </w:r>
      <w:r>
        <w:rPr>
          <w:rFonts w:ascii="Times New Roman" w:eastAsia="DengXian" w:hAnsi="Times New Roman" w:cs="Times New Roman"/>
          <w:color w:val="000000"/>
          <w:sz w:val="20"/>
          <w:szCs w:val="20"/>
          <w:lang w:val="en-GB" w:eastAsia="ja-JP"/>
        </w:rPr>
        <w:t>no later than Q3/</w:t>
      </w:r>
      <w:r w:rsidR="00B1676A" w:rsidRPr="00DE60C6">
        <w:rPr>
          <w:rFonts w:ascii="Times New Roman" w:eastAsia="DengXian" w:hAnsi="Times New Roman" w:cs="Times New Roman"/>
          <w:color w:val="000000"/>
          <w:sz w:val="20"/>
          <w:szCs w:val="20"/>
          <w:lang w:val="en-GB" w:eastAsia="ja-JP"/>
        </w:rPr>
        <w:t>2024</w:t>
      </w:r>
      <w:r>
        <w:rPr>
          <w:rFonts w:ascii="Times New Roman" w:eastAsia="DengXian" w:hAnsi="Times New Roman" w:cs="Times New Roman"/>
          <w:color w:val="000000"/>
          <w:sz w:val="20"/>
          <w:szCs w:val="20"/>
          <w:lang w:val="en-GB" w:eastAsia="ja-JP"/>
        </w:rPr>
        <w:t>-Q1/2025</w:t>
      </w:r>
      <w:r w:rsidR="00B1676A" w:rsidRPr="00DE60C6">
        <w:rPr>
          <w:rFonts w:ascii="Times New Roman" w:eastAsia="DengXian" w:hAnsi="Times New Roman" w:cs="Times New Roman"/>
          <w:color w:val="000000"/>
          <w:sz w:val="20"/>
          <w:szCs w:val="20"/>
          <w:lang w:val="en-GB" w:eastAsia="ja-JP"/>
        </w:rPr>
        <w:t xml:space="preserve">. The normative work will follow based on the conclusions of the studies. Hence, it will be difficult for any recommendations from SA to take </w:t>
      </w:r>
      <w:r w:rsidR="00D00208">
        <w:rPr>
          <w:rFonts w:ascii="Times New Roman" w:eastAsia="DengXian" w:hAnsi="Times New Roman" w:cs="Times New Roman"/>
          <w:color w:val="000000"/>
          <w:sz w:val="20"/>
          <w:szCs w:val="20"/>
          <w:lang w:val="en-GB" w:eastAsia="ja-JP"/>
        </w:rPr>
        <w:t xml:space="preserve">any meaningful </w:t>
      </w:r>
      <w:r w:rsidR="00B1676A" w:rsidRPr="00DE60C6">
        <w:rPr>
          <w:rFonts w:ascii="Times New Roman" w:eastAsia="DengXian" w:hAnsi="Times New Roman" w:cs="Times New Roman"/>
          <w:color w:val="000000"/>
          <w:sz w:val="20"/>
          <w:szCs w:val="20"/>
          <w:lang w:val="en-GB" w:eastAsia="ja-JP"/>
        </w:rPr>
        <w:t xml:space="preserve">effect </w:t>
      </w:r>
      <w:r w:rsidR="008A7DAE">
        <w:rPr>
          <w:rFonts w:ascii="Times New Roman" w:eastAsia="DengXian" w:hAnsi="Times New Roman" w:cs="Times New Roman"/>
          <w:color w:val="000000"/>
          <w:sz w:val="20"/>
          <w:szCs w:val="20"/>
          <w:lang w:val="en-GB" w:eastAsia="ja-JP"/>
        </w:rPr>
        <w:t>in the normative work of Rel-19.</w:t>
      </w:r>
      <w:r w:rsidR="009D24E3">
        <w:rPr>
          <w:rFonts w:ascii="Times New Roman" w:eastAsia="DengXian" w:hAnsi="Times New Roman" w:cs="Times New Roman"/>
          <w:color w:val="000000"/>
          <w:sz w:val="20"/>
          <w:szCs w:val="20"/>
          <w:lang w:val="en-GB" w:eastAsia="ja-JP"/>
        </w:rPr>
        <w:t xml:space="preserve"> We therefore, strongly recommend that any work in SA does not impact </w:t>
      </w:r>
      <w:r>
        <w:rPr>
          <w:rFonts w:ascii="Times New Roman" w:eastAsia="DengXian" w:hAnsi="Times New Roman" w:cs="Times New Roman"/>
          <w:color w:val="000000"/>
          <w:sz w:val="20"/>
          <w:szCs w:val="20"/>
          <w:lang w:val="en-GB" w:eastAsia="ja-JP"/>
        </w:rPr>
        <w:t xml:space="preserve">or derail the progress of </w:t>
      </w:r>
      <w:r w:rsidR="009D24E3">
        <w:rPr>
          <w:rFonts w:ascii="Times New Roman" w:eastAsia="DengXian" w:hAnsi="Times New Roman" w:cs="Times New Roman"/>
          <w:color w:val="000000"/>
          <w:sz w:val="20"/>
          <w:szCs w:val="20"/>
          <w:lang w:val="en-GB" w:eastAsia="ja-JP"/>
        </w:rPr>
        <w:t>ongoing R19 work.</w:t>
      </w:r>
    </w:p>
    <w:p w14:paraId="3E50EC9E" w14:textId="7A9108A8" w:rsidR="0015619F" w:rsidRPr="00CE7306" w:rsidRDefault="00ED1F22" w:rsidP="005B4DBD">
      <w:pPr>
        <w:pStyle w:val="ListParagraph"/>
        <w:numPr>
          <w:ilvl w:val="0"/>
          <w:numId w:val="13"/>
        </w:numPr>
        <w:jc w:val="both"/>
        <w:rPr>
          <w:rFonts w:ascii="Times New Roman" w:eastAsia="DengXian" w:hAnsi="Times New Roman" w:cs="Times New Roman"/>
          <w:color w:val="000000"/>
          <w:sz w:val="20"/>
          <w:szCs w:val="20"/>
          <w:lang w:val="en-GB" w:eastAsia="ja-JP"/>
        </w:rPr>
      </w:pPr>
      <w:r>
        <w:rPr>
          <w:rFonts w:ascii="Times New Roman" w:eastAsia="DengXian" w:hAnsi="Times New Roman" w:cs="Times New Roman"/>
          <w:color w:val="000000"/>
          <w:sz w:val="20"/>
          <w:szCs w:val="20"/>
          <w:lang w:val="en-GB" w:eastAsia="ja-JP"/>
        </w:rPr>
        <w:t>SA may</w:t>
      </w:r>
      <w:r w:rsidR="00CE7306" w:rsidRPr="00CE7306">
        <w:rPr>
          <w:rFonts w:ascii="Times New Roman" w:eastAsia="DengXian" w:hAnsi="Times New Roman" w:cs="Times New Roman"/>
          <w:color w:val="000000"/>
          <w:sz w:val="20"/>
          <w:szCs w:val="20"/>
          <w:lang w:val="en-GB" w:eastAsia="ja-JP"/>
        </w:rPr>
        <w:t xml:space="preserve"> not have technical expertise </w:t>
      </w:r>
      <w:r>
        <w:rPr>
          <w:rFonts w:ascii="Times New Roman" w:eastAsia="DengXian" w:hAnsi="Times New Roman" w:cs="Times New Roman"/>
          <w:color w:val="000000"/>
          <w:sz w:val="20"/>
          <w:szCs w:val="20"/>
          <w:lang w:val="en-GB" w:eastAsia="ja-JP"/>
        </w:rPr>
        <w:t xml:space="preserve">(or presence of the WG-level technical experts) </w:t>
      </w:r>
      <w:r w:rsidR="00CE7306" w:rsidRPr="00CE7306">
        <w:rPr>
          <w:rFonts w:ascii="Times New Roman" w:eastAsia="DengXian" w:hAnsi="Times New Roman" w:cs="Times New Roman"/>
          <w:color w:val="000000"/>
          <w:sz w:val="20"/>
          <w:szCs w:val="20"/>
          <w:lang w:val="en-GB" w:eastAsia="ja-JP"/>
        </w:rPr>
        <w:t>to compare the work being done in different WG</w:t>
      </w:r>
      <w:r>
        <w:rPr>
          <w:rFonts w:ascii="Times New Roman" w:eastAsia="DengXian" w:hAnsi="Times New Roman" w:cs="Times New Roman"/>
          <w:color w:val="000000"/>
          <w:sz w:val="20"/>
          <w:szCs w:val="20"/>
          <w:lang w:val="en-GB" w:eastAsia="ja-JP"/>
        </w:rPr>
        <w:t>s</w:t>
      </w:r>
      <w:r w:rsidR="00CE7306" w:rsidRPr="00CE7306">
        <w:rPr>
          <w:rFonts w:ascii="Times New Roman" w:eastAsia="DengXian" w:hAnsi="Times New Roman" w:cs="Times New Roman"/>
          <w:color w:val="000000"/>
          <w:sz w:val="20"/>
          <w:szCs w:val="20"/>
          <w:lang w:val="en-GB" w:eastAsia="ja-JP"/>
        </w:rPr>
        <w:t xml:space="preserve">, perform gap analysis and recommend solution to address the gaps. Hence, it is suggested for this work to be limited to </w:t>
      </w:r>
      <w:r w:rsidR="00D00208">
        <w:rPr>
          <w:rFonts w:ascii="Times New Roman" w:eastAsia="DengXian" w:hAnsi="Times New Roman" w:cs="Times New Roman"/>
          <w:color w:val="000000"/>
          <w:sz w:val="20"/>
          <w:szCs w:val="20"/>
          <w:lang w:val="en-GB" w:eastAsia="ja-JP"/>
        </w:rPr>
        <w:t>identifying the existing AI/ML work, define/</w:t>
      </w:r>
      <w:r w:rsidR="00CE7306" w:rsidRPr="00CE7306">
        <w:rPr>
          <w:rFonts w:ascii="Times New Roman" w:eastAsia="DengXian" w:hAnsi="Times New Roman" w:cs="Times New Roman"/>
          <w:color w:val="000000"/>
          <w:sz w:val="20"/>
          <w:szCs w:val="20"/>
          <w:lang w:val="en-GB" w:eastAsia="ja-JP"/>
        </w:rPr>
        <w:t>align terminologies,</w:t>
      </w:r>
      <w:r w:rsidR="00D00208">
        <w:rPr>
          <w:rFonts w:ascii="Times New Roman" w:eastAsia="DengXian" w:hAnsi="Times New Roman" w:cs="Times New Roman"/>
          <w:color w:val="000000"/>
          <w:sz w:val="20"/>
          <w:szCs w:val="20"/>
          <w:lang w:val="en-GB" w:eastAsia="ja-JP"/>
        </w:rPr>
        <w:t xml:space="preserve"> perform gap analysis and report </w:t>
      </w:r>
      <w:r w:rsidR="006A29FB">
        <w:rPr>
          <w:rFonts w:ascii="Times New Roman" w:eastAsia="DengXian" w:hAnsi="Times New Roman" w:cs="Times New Roman"/>
          <w:color w:val="000000"/>
          <w:sz w:val="20"/>
          <w:szCs w:val="20"/>
          <w:lang w:val="en-GB" w:eastAsia="ja-JP"/>
        </w:rPr>
        <w:t xml:space="preserve">to </w:t>
      </w:r>
      <w:r>
        <w:rPr>
          <w:rFonts w:ascii="Times New Roman" w:eastAsia="DengXian" w:hAnsi="Times New Roman" w:cs="Times New Roman"/>
          <w:color w:val="000000"/>
          <w:sz w:val="20"/>
          <w:szCs w:val="20"/>
          <w:lang w:val="en-GB" w:eastAsia="ja-JP"/>
        </w:rPr>
        <w:t>(or task</w:t>
      </w:r>
      <w:r w:rsidR="006A29FB">
        <w:rPr>
          <w:rFonts w:ascii="Times New Roman" w:eastAsia="DengXian" w:hAnsi="Times New Roman" w:cs="Times New Roman"/>
          <w:color w:val="000000"/>
          <w:sz w:val="20"/>
          <w:szCs w:val="20"/>
          <w:lang w:val="en-GB" w:eastAsia="ja-JP"/>
        </w:rPr>
        <w:t>)</w:t>
      </w:r>
      <w:r>
        <w:rPr>
          <w:rFonts w:ascii="Times New Roman" w:eastAsia="DengXian" w:hAnsi="Times New Roman" w:cs="Times New Roman"/>
          <w:color w:val="000000"/>
          <w:sz w:val="20"/>
          <w:szCs w:val="20"/>
          <w:lang w:val="en-GB" w:eastAsia="ja-JP"/>
        </w:rPr>
        <w:t xml:space="preserve"> </w:t>
      </w:r>
      <w:r w:rsidR="006A29FB">
        <w:rPr>
          <w:rFonts w:ascii="Times New Roman" w:eastAsia="DengXian" w:hAnsi="Times New Roman" w:cs="Times New Roman"/>
          <w:color w:val="000000"/>
          <w:sz w:val="20"/>
          <w:szCs w:val="20"/>
          <w:lang w:val="en-GB" w:eastAsia="ja-JP"/>
        </w:rPr>
        <w:t xml:space="preserve">the appropriate </w:t>
      </w:r>
      <w:r w:rsidR="00CE7306" w:rsidRPr="00CE7306">
        <w:rPr>
          <w:rFonts w:ascii="Times New Roman" w:eastAsia="DengXian" w:hAnsi="Times New Roman" w:cs="Times New Roman"/>
          <w:color w:val="000000"/>
          <w:sz w:val="20"/>
          <w:szCs w:val="20"/>
          <w:lang w:val="en-GB" w:eastAsia="ja-JP"/>
        </w:rPr>
        <w:t>WGs</w:t>
      </w:r>
      <w:r w:rsidR="00D00208">
        <w:rPr>
          <w:rFonts w:ascii="Times New Roman" w:eastAsia="DengXian" w:hAnsi="Times New Roman" w:cs="Times New Roman"/>
          <w:color w:val="000000"/>
          <w:sz w:val="20"/>
          <w:szCs w:val="20"/>
          <w:lang w:val="en-GB" w:eastAsia="ja-JP"/>
        </w:rPr>
        <w:t xml:space="preserve"> for consideration in their downstream work</w:t>
      </w:r>
      <w:r w:rsidR="00CE7306" w:rsidRPr="00CE7306">
        <w:rPr>
          <w:rFonts w:ascii="Times New Roman" w:eastAsia="DengXian" w:hAnsi="Times New Roman" w:cs="Times New Roman"/>
          <w:color w:val="000000"/>
          <w:sz w:val="20"/>
          <w:szCs w:val="20"/>
          <w:lang w:val="en-GB" w:eastAsia="ja-JP"/>
        </w:rPr>
        <w:t>.</w:t>
      </w:r>
      <w:bookmarkStart w:id="1" w:name="_GoBack"/>
      <w:bookmarkEnd w:id="1"/>
      <w:r w:rsidR="00AA7191" w:rsidRPr="00CE7306">
        <w:rPr>
          <w:rFonts w:ascii="Times New Roman" w:eastAsia="DengXian" w:hAnsi="Times New Roman" w:cs="Times New Roman"/>
          <w:color w:val="000000"/>
          <w:sz w:val="20"/>
          <w:szCs w:val="20"/>
          <w:lang w:val="en-GB" w:eastAsia="ja-JP"/>
        </w:rPr>
        <w:t xml:space="preserve"> </w:t>
      </w:r>
    </w:p>
    <w:p w14:paraId="09075CD0" w14:textId="7D195B3E" w:rsidR="003F3D70" w:rsidRPr="003F3D70" w:rsidRDefault="003F3D70" w:rsidP="0045391E">
      <w:pPr>
        <w:pStyle w:val="List"/>
        <w:ind w:left="0" w:firstLine="0"/>
      </w:pPr>
    </w:p>
    <w:sectPr w:rsidR="003F3D70" w:rsidRPr="003F3D70" w:rsidSect="0016287A">
      <w:headerReference w:type="even"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B6D12D" w14:textId="77777777" w:rsidR="00A071D8" w:rsidRDefault="00A071D8">
      <w:r>
        <w:separator/>
      </w:r>
    </w:p>
    <w:p w14:paraId="1E8382A4" w14:textId="77777777" w:rsidR="00A071D8" w:rsidRDefault="00A071D8"/>
  </w:endnote>
  <w:endnote w:type="continuationSeparator" w:id="0">
    <w:p w14:paraId="0DE27F48" w14:textId="77777777" w:rsidR="00A071D8" w:rsidRDefault="00A071D8">
      <w:r>
        <w:continuationSeparator/>
      </w:r>
    </w:p>
    <w:p w14:paraId="4539AEA5" w14:textId="77777777" w:rsidR="00A071D8" w:rsidRDefault="00A071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BD1F" w14:textId="2D0FF97A"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6F0DD663"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31FC01" w14:textId="77777777" w:rsidR="00A071D8" w:rsidRDefault="00A071D8">
      <w:r>
        <w:separator/>
      </w:r>
    </w:p>
    <w:p w14:paraId="719D8F7F" w14:textId="77777777" w:rsidR="00A071D8" w:rsidRDefault="00A071D8"/>
  </w:footnote>
  <w:footnote w:type="continuationSeparator" w:id="0">
    <w:p w14:paraId="6DF0390A" w14:textId="77777777" w:rsidR="00A071D8" w:rsidRDefault="00A071D8">
      <w:r>
        <w:continuationSeparator/>
      </w:r>
    </w:p>
    <w:p w14:paraId="33C92148" w14:textId="77777777" w:rsidR="00A071D8" w:rsidRDefault="00A071D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B2844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5CF2C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272BF3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B1A2F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818097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C2D6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34D54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AEF32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A62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581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850FA2"/>
    <w:multiLevelType w:val="hybridMultilevel"/>
    <w:tmpl w:val="B96CD5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5AC55FF"/>
    <w:multiLevelType w:val="hybridMultilevel"/>
    <w:tmpl w:val="A6DE199C"/>
    <w:lvl w:ilvl="0" w:tplc="4009000F">
      <w:start w:val="1"/>
      <w:numFmt w:val="decimal"/>
      <w:lvlText w:val="%1."/>
      <w:lvlJc w:val="left"/>
      <w:pPr>
        <w:ind w:left="822" w:hanging="360"/>
      </w:pPr>
    </w:lvl>
    <w:lvl w:ilvl="1" w:tplc="40090019" w:tentative="1">
      <w:start w:val="1"/>
      <w:numFmt w:val="lowerLetter"/>
      <w:lvlText w:val="%2."/>
      <w:lvlJc w:val="left"/>
      <w:pPr>
        <w:ind w:left="1542" w:hanging="360"/>
      </w:pPr>
    </w:lvl>
    <w:lvl w:ilvl="2" w:tplc="4009001B" w:tentative="1">
      <w:start w:val="1"/>
      <w:numFmt w:val="lowerRoman"/>
      <w:lvlText w:val="%3."/>
      <w:lvlJc w:val="right"/>
      <w:pPr>
        <w:ind w:left="2262" w:hanging="180"/>
      </w:pPr>
    </w:lvl>
    <w:lvl w:ilvl="3" w:tplc="4009000F" w:tentative="1">
      <w:start w:val="1"/>
      <w:numFmt w:val="decimal"/>
      <w:lvlText w:val="%4."/>
      <w:lvlJc w:val="left"/>
      <w:pPr>
        <w:ind w:left="2982" w:hanging="360"/>
      </w:pPr>
    </w:lvl>
    <w:lvl w:ilvl="4" w:tplc="40090019" w:tentative="1">
      <w:start w:val="1"/>
      <w:numFmt w:val="lowerLetter"/>
      <w:lvlText w:val="%5."/>
      <w:lvlJc w:val="left"/>
      <w:pPr>
        <w:ind w:left="3702" w:hanging="360"/>
      </w:pPr>
    </w:lvl>
    <w:lvl w:ilvl="5" w:tplc="4009001B" w:tentative="1">
      <w:start w:val="1"/>
      <w:numFmt w:val="lowerRoman"/>
      <w:lvlText w:val="%6."/>
      <w:lvlJc w:val="right"/>
      <w:pPr>
        <w:ind w:left="4422" w:hanging="180"/>
      </w:pPr>
    </w:lvl>
    <w:lvl w:ilvl="6" w:tplc="4009000F" w:tentative="1">
      <w:start w:val="1"/>
      <w:numFmt w:val="decimal"/>
      <w:lvlText w:val="%7."/>
      <w:lvlJc w:val="left"/>
      <w:pPr>
        <w:ind w:left="5142" w:hanging="360"/>
      </w:pPr>
    </w:lvl>
    <w:lvl w:ilvl="7" w:tplc="40090019" w:tentative="1">
      <w:start w:val="1"/>
      <w:numFmt w:val="lowerLetter"/>
      <w:lvlText w:val="%8."/>
      <w:lvlJc w:val="left"/>
      <w:pPr>
        <w:ind w:left="5862" w:hanging="360"/>
      </w:pPr>
    </w:lvl>
    <w:lvl w:ilvl="8" w:tplc="4009001B" w:tentative="1">
      <w:start w:val="1"/>
      <w:numFmt w:val="lowerRoman"/>
      <w:lvlText w:val="%9."/>
      <w:lvlJc w:val="right"/>
      <w:pPr>
        <w:ind w:left="6582" w:hanging="180"/>
      </w:pPr>
    </w:lvl>
  </w:abstractNum>
  <w:abstractNum w:abstractNumId="12" w15:restartNumberingAfterBreak="0">
    <w:nsid w:val="26E733D2"/>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B026C1B"/>
    <w:multiLevelType w:val="hybridMultilevel"/>
    <w:tmpl w:val="3CA4C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F8A6B6D"/>
    <w:multiLevelType w:val="multilevel"/>
    <w:tmpl w:val="4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A3D7DEA"/>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7165859"/>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8C57E0F"/>
    <w:multiLevelType w:val="hybridMultilevel"/>
    <w:tmpl w:val="E1CCFABA"/>
    <w:lvl w:ilvl="0" w:tplc="8444B7C8">
      <w:start w:val="1"/>
      <w:numFmt w:val="decimal"/>
      <w:lvlText w:val="%1"/>
      <w:lvlJc w:val="left"/>
      <w:pPr>
        <w:ind w:left="1493" w:hanging="1133"/>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3"/>
  </w:num>
  <w:num w:numId="2">
    <w:abstractNumId w:val="13"/>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1"/>
  </w:num>
  <w:num w:numId="14">
    <w:abstractNumId w:val="10"/>
  </w:num>
  <w:num w:numId="15">
    <w:abstractNumId w:val="12"/>
  </w:num>
  <w:num w:numId="16">
    <w:abstractNumId w:val="17"/>
  </w:num>
  <w:num w:numId="17">
    <w:abstractNumId w:val="14"/>
  </w:num>
  <w:num w:numId="18">
    <w:abstractNumId w:val="15"/>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4CCA"/>
    <w:rsid w:val="00015195"/>
    <w:rsid w:val="000156AC"/>
    <w:rsid w:val="00016062"/>
    <w:rsid w:val="00016FF0"/>
    <w:rsid w:val="00017251"/>
    <w:rsid w:val="00017D26"/>
    <w:rsid w:val="00020983"/>
    <w:rsid w:val="00020AC0"/>
    <w:rsid w:val="000228DB"/>
    <w:rsid w:val="00023FF5"/>
    <w:rsid w:val="00025304"/>
    <w:rsid w:val="000266D6"/>
    <w:rsid w:val="00026813"/>
    <w:rsid w:val="000277B5"/>
    <w:rsid w:val="0003241B"/>
    <w:rsid w:val="00032A41"/>
    <w:rsid w:val="00032BF1"/>
    <w:rsid w:val="000342F0"/>
    <w:rsid w:val="000356AD"/>
    <w:rsid w:val="00035DA3"/>
    <w:rsid w:val="00036C7A"/>
    <w:rsid w:val="00037975"/>
    <w:rsid w:val="00037B82"/>
    <w:rsid w:val="00040798"/>
    <w:rsid w:val="00040945"/>
    <w:rsid w:val="0004154F"/>
    <w:rsid w:val="00041BF8"/>
    <w:rsid w:val="0004271C"/>
    <w:rsid w:val="00043912"/>
    <w:rsid w:val="0004421B"/>
    <w:rsid w:val="0004688F"/>
    <w:rsid w:val="00046919"/>
    <w:rsid w:val="00047240"/>
    <w:rsid w:val="00047F9B"/>
    <w:rsid w:val="00052D17"/>
    <w:rsid w:val="000539ED"/>
    <w:rsid w:val="00053C49"/>
    <w:rsid w:val="00054CBB"/>
    <w:rsid w:val="00054FB3"/>
    <w:rsid w:val="00055089"/>
    <w:rsid w:val="00055987"/>
    <w:rsid w:val="00055CC8"/>
    <w:rsid w:val="00055DCC"/>
    <w:rsid w:val="00056103"/>
    <w:rsid w:val="00056364"/>
    <w:rsid w:val="00056388"/>
    <w:rsid w:val="00060884"/>
    <w:rsid w:val="000614DF"/>
    <w:rsid w:val="00062F24"/>
    <w:rsid w:val="00064FF5"/>
    <w:rsid w:val="00065724"/>
    <w:rsid w:val="0006665C"/>
    <w:rsid w:val="00070632"/>
    <w:rsid w:val="0007270F"/>
    <w:rsid w:val="00072A42"/>
    <w:rsid w:val="000734AD"/>
    <w:rsid w:val="00074430"/>
    <w:rsid w:val="00074567"/>
    <w:rsid w:val="00074CF7"/>
    <w:rsid w:val="00075FE4"/>
    <w:rsid w:val="00076220"/>
    <w:rsid w:val="00077997"/>
    <w:rsid w:val="0008026A"/>
    <w:rsid w:val="00081002"/>
    <w:rsid w:val="0008114A"/>
    <w:rsid w:val="00082846"/>
    <w:rsid w:val="000831EB"/>
    <w:rsid w:val="00084619"/>
    <w:rsid w:val="00087090"/>
    <w:rsid w:val="0008744D"/>
    <w:rsid w:val="000901F4"/>
    <w:rsid w:val="00091A12"/>
    <w:rsid w:val="00091E1E"/>
    <w:rsid w:val="000920C6"/>
    <w:rsid w:val="00092D9D"/>
    <w:rsid w:val="000960A6"/>
    <w:rsid w:val="00096E2C"/>
    <w:rsid w:val="000A01B0"/>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C7674"/>
    <w:rsid w:val="000C7A8B"/>
    <w:rsid w:val="000D06A5"/>
    <w:rsid w:val="000D13E9"/>
    <w:rsid w:val="000D34E7"/>
    <w:rsid w:val="000D3704"/>
    <w:rsid w:val="000D397F"/>
    <w:rsid w:val="000D3B3B"/>
    <w:rsid w:val="000D4159"/>
    <w:rsid w:val="000D50D0"/>
    <w:rsid w:val="000D5641"/>
    <w:rsid w:val="000D5CAB"/>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2924"/>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17CE3"/>
    <w:rsid w:val="001208AE"/>
    <w:rsid w:val="00122E67"/>
    <w:rsid w:val="0012312A"/>
    <w:rsid w:val="001238D4"/>
    <w:rsid w:val="00123B25"/>
    <w:rsid w:val="001245E5"/>
    <w:rsid w:val="0012485E"/>
    <w:rsid w:val="001254CA"/>
    <w:rsid w:val="00125727"/>
    <w:rsid w:val="00125DDA"/>
    <w:rsid w:val="00130145"/>
    <w:rsid w:val="00130184"/>
    <w:rsid w:val="00130406"/>
    <w:rsid w:val="00130600"/>
    <w:rsid w:val="00132AEB"/>
    <w:rsid w:val="001336A8"/>
    <w:rsid w:val="001342AF"/>
    <w:rsid w:val="00134B1E"/>
    <w:rsid w:val="00136134"/>
    <w:rsid w:val="00136449"/>
    <w:rsid w:val="00136539"/>
    <w:rsid w:val="001377AC"/>
    <w:rsid w:val="00140AFE"/>
    <w:rsid w:val="00141564"/>
    <w:rsid w:val="00141997"/>
    <w:rsid w:val="00142FEC"/>
    <w:rsid w:val="0014466E"/>
    <w:rsid w:val="0014483E"/>
    <w:rsid w:val="00144B28"/>
    <w:rsid w:val="00145870"/>
    <w:rsid w:val="00145ACE"/>
    <w:rsid w:val="00147414"/>
    <w:rsid w:val="00147948"/>
    <w:rsid w:val="00150136"/>
    <w:rsid w:val="001509CD"/>
    <w:rsid w:val="00152808"/>
    <w:rsid w:val="00152AF2"/>
    <w:rsid w:val="001538B9"/>
    <w:rsid w:val="0015619F"/>
    <w:rsid w:val="001561BF"/>
    <w:rsid w:val="00156450"/>
    <w:rsid w:val="001579D9"/>
    <w:rsid w:val="00160308"/>
    <w:rsid w:val="001605AB"/>
    <w:rsid w:val="00160637"/>
    <w:rsid w:val="00160AA6"/>
    <w:rsid w:val="00160D48"/>
    <w:rsid w:val="0016287A"/>
    <w:rsid w:val="00163EF7"/>
    <w:rsid w:val="00164472"/>
    <w:rsid w:val="00165FAC"/>
    <w:rsid w:val="00166086"/>
    <w:rsid w:val="00166CD3"/>
    <w:rsid w:val="001709AC"/>
    <w:rsid w:val="0017111D"/>
    <w:rsid w:val="001719F4"/>
    <w:rsid w:val="00171FD6"/>
    <w:rsid w:val="001729E8"/>
    <w:rsid w:val="00173D60"/>
    <w:rsid w:val="00173DE4"/>
    <w:rsid w:val="00174B29"/>
    <w:rsid w:val="00175380"/>
    <w:rsid w:val="001754C4"/>
    <w:rsid w:val="00175A08"/>
    <w:rsid w:val="00175E6D"/>
    <w:rsid w:val="001761FE"/>
    <w:rsid w:val="00177556"/>
    <w:rsid w:val="00177D1C"/>
    <w:rsid w:val="00177DE5"/>
    <w:rsid w:val="00181D27"/>
    <w:rsid w:val="0018220B"/>
    <w:rsid w:val="00183544"/>
    <w:rsid w:val="001843E5"/>
    <w:rsid w:val="001845B1"/>
    <w:rsid w:val="00185D28"/>
    <w:rsid w:val="001879D0"/>
    <w:rsid w:val="00193416"/>
    <w:rsid w:val="00193567"/>
    <w:rsid w:val="00196CAD"/>
    <w:rsid w:val="0019748F"/>
    <w:rsid w:val="001A1745"/>
    <w:rsid w:val="001A3745"/>
    <w:rsid w:val="001A3A97"/>
    <w:rsid w:val="001A512A"/>
    <w:rsid w:val="001A5172"/>
    <w:rsid w:val="001A53DF"/>
    <w:rsid w:val="001A56CD"/>
    <w:rsid w:val="001A5A7A"/>
    <w:rsid w:val="001A620B"/>
    <w:rsid w:val="001A62D4"/>
    <w:rsid w:val="001B0F55"/>
    <w:rsid w:val="001B22B5"/>
    <w:rsid w:val="001B2673"/>
    <w:rsid w:val="001B289A"/>
    <w:rsid w:val="001B32BA"/>
    <w:rsid w:val="001B476A"/>
    <w:rsid w:val="001C0554"/>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32"/>
    <w:rsid w:val="001D68C2"/>
    <w:rsid w:val="001E0D23"/>
    <w:rsid w:val="001E11E4"/>
    <w:rsid w:val="001E349D"/>
    <w:rsid w:val="001E39F7"/>
    <w:rsid w:val="001E4EA0"/>
    <w:rsid w:val="001E5077"/>
    <w:rsid w:val="001E6167"/>
    <w:rsid w:val="001E6F38"/>
    <w:rsid w:val="001F0649"/>
    <w:rsid w:val="001F0B49"/>
    <w:rsid w:val="001F0EA4"/>
    <w:rsid w:val="001F2981"/>
    <w:rsid w:val="001F32A5"/>
    <w:rsid w:val="001F32D8"/>
    <w:rsid w:val="001F7675"/>
    <w:rsid w:val="002015C8"/>
    <w:rsid w:val="00201AAF"/>
    <w:rsid w:val="00202247"/>
    <w:rsid w:val="00202311"/>
    <w:rsid w:val="00202B33"/>
    <w:rsid w:val="00202C66"/>
    <w:rsid w:val="002032A9"/>
    <w:rsid w:val="00203ABA"/>
    <w:rsid w:val="00204CE3"/>
    <w:rsid w:val="002061B5"/>
    <w:rsid w:val="0020713F"/>
    <w:rsid w:val="00207863"/>
    <w:rsid w:val="00207AB7"/>
    <w:rsid w:val="00207AE4"/>
    <w:rsid w:val="00207D18"/>
    <w:rsid w:val="00210997"/>
    <w:rsid w:val="002116AE"/>
    <w:rsid w:val="0021183B"/>
    <w:rsid w:val="002148D3"/>
    <w:rsid w:val="00217F2E"/>
    <w:rsid w:val="0022001C"/>
    <w:rsid w:val="002207E7"/>
    <w:rsid w:val="0022296B"/>
    <w:rsid w:val="00222B11"/>
    <w:rsid w:val="00223286"/>
    <w:rsid w:val="00223FFF"/>
    <w:rsid w:val="00224F4B"/>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EFB"/>
    <w:rsid w:val="002360C4"/>
    <w:rsid w:val="00237038"/>
    <w:rsid w:val="002375BE"/>
    <w:rsid w:val="00237B52"/>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331"/>
    <w:rsid w:val="002617CF"/>
    <w:rsid w:val="0026208C"/>
    <w:rsid w:val="002627F7"/>
    <w:rsid w:val="00262C09"/>
    <w:rsid w:val="002641A1"/>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87ACF"/>
    <w:rsid w:val="0029097D"/>
    <w:rsid w:val="00291C8F"/>
    <w:rsid w:val="00292069"/>
    <w:rsid w:val="00292FF6"/>
    <w:rsid w:val="002940FB"/>
    <w:rsid w:val="00294929"/>
    <w:rsid w:val="00294B90"/>
    <w:rsid w:val="00294CD7"/>
    <w:rsid w:val="0029608F"/>
    <w:rsid w:val="00296718"/>
    <w:rsid w:val="00296FE2"/>
    <w:rsid w:val="002A0723"/>
    <w:rsid w:val="002A18F6"/>
    <w:rsid w:val="002A1E43"/>
    <w:rsid w:val="002A32FF"/>
    <w:rsid w:val="002A3FF3"/>
    <w:rsid w:val="002A4491"/>
    <w:rsid w:val="002A69D9"/>
    <w:rsid w:val="002B1527"/>
    <w:rsid w:val="002B265D"/>
    <w:rsid w:val="002B2BEB"/>
    <w:rsid w:val="002B2CB9"/>
    <w:rsid w:val="002B3F35"/>
    <w:rsid w:val="002B5C7B"/>
    <w:rsid w:val="002B71DC"/>
    <w:rsid w:val="002C2882"/>
    <w:rsid w:val="002C2CB2"/>
    <w:rsid w:val="002C4BA6"/>
    <w:rsid w:val="002C50E8"/>
    <w:rsid w:val="002C556A"/>
    <w:rsid w:val="002C5673"/>
    <w:rsid w:val="002C5C3F"/>
    <w:rsid w:val="002C6545"/>
    <w:rsid w:val="002D11E6"/>
    <w:rsid w:val="002D1794"/>
    <w:rsid w:val="002D1B47"/>
    <w:rsid w:val="002D3915"/>
    <w:rsid w:val="002D68E3"/>
    <w:rsid w:val="002D6BA4"/>
    <w:rsid w:val="002D7AE0"/>
    <w:rsid w:val="002E0571"/>
    <w:rsid w:val="002E05D5"/>
    <w:rsid w:val="002E2643"/>
    <w:rsid w:val="002E3098"/>
    <w:rsid w:val="002E34F4"/>
    <w:rsid w:val="002E35C1"/>
    <w:rsid w:val="002E5040"/>
    <w:rsid w:val="002E53D8"/>
    <w:rsid w:val="002E70BE"/>
    <w:rsid w:val="002E7DBF"/>
    <w:rsid w:val="002F11CE"/>
    <w:rsid w:val="002F1E12"/>
    <w:rsid w:val="002F348C"/>
    <w:rsid w:val="002F476F"/>
    <w:rsid w:val="002F4B4B"/>
    <w:rsid w:val="002F53F2"/>
    <w:rsid w:val="002F5431"/>
    <w:rsid w:val="002F5594"/>
    <w:rsid w:val="002F753F"/>
    <w:rsid w:val="0030003A"/>
    <w:rsid w:val="00302037"/>
    <w:rsid w:val="00302094"/>
    <w:rsid w:val="00302C9D"/>
    <w:rsid w:val="003047B8"/>
    <w:rsid w:val="003063E1"/>
    <w:rsid w:val="00306A70"/>
    <w:rsid w:val="003076B6"/>
    <w:rsid w:val="003079FD"/>
    <w:rsid w:val="00307EA0"/>
    <w:rsid w:val="0031151A"/>
    <w:rsid w:val="00311711"/>
    <w:rsid w:val="003167F6"/>
    <w:rsid w:val="00317681"/>
    <w:rsid w:val="0031780C"/>
    <w:rsid w:val="00317B01"/>
    <w:rsid w:val="00320630"/>
    <w:rsid w:val="003222A3"/>
    <w:rsid w:val="00322FE5"/>
    <w:rsid w:val="0032431C"/>
    <w:rsid w:val="0032668E"/>
    <w:rsid w:val="00327D03"/>
    <w:rsid w:val="00330386"/>
    <w:rsid w:val="003316FB"/>
    <w:rsid w:val="00333BC0"/>
    <w:rsid w:val="0033431A"/>
    <w:rsid w:val="00334858"/>
    <w:rsid w:val="00334A47"/>
    <w:rsid w:val="00334D62"/>
    <w:rsid w:val="00335468"/>
    <w:rsid w:val="00335471"/>
    <w:rsid w:val="0033583A"/>
    <w:rsid w:val="003363CC"/>
    <w:rsid w:val="0034014B"/>
    <w:rsid w:val="00341F9C"/>
    <w:rsid w:val="00342D09"/>
    <w:rsid w:val="00343FD0"/>
    <w:rsid w:val="00344599"/>
    <w:rsid w:val="00346605"/>
    <w:rsid w:val="00350709"/>
    <w:rsid w:val="00350EDE"/>
    <w:rsid w:val="00350F92"/>
    <w:rsid w:val="00351931"/>
    <w:rsid w:val="00352055"/>
    <w:rsid w:val="0035206C"/>
    <w:rsid w:val="00352ABC"/>
    <w:rsid w:val="003532BC"/>
    <w:rsid w:val="0035330F"/>
    <w:rsid w:val="00353FE1"/>
    <w:rsid w:val="003575B2"/>
    <w:rsid w:val="00360EE3"/>
    <w:rsid w:val="003615EC"/>
    <w:rsid w:val="0036284E"/>
    <w:rsid w:val="00362AFD"/>
    <w:rsid w:val="00362B97"/>
    <w:rsid w:val="003664A7"/>
    <w:rsid w:val="00366BBD"/>
    <w:rsid w:val="00367818"/>
    <w:rsid w:val="00375202"/>
    <w:rsid w:val="00375AEC"/>
    <w:rsid w:val="003761C5"/>
    <w:rsid w:val="003769D6"/>
    <w:rsid w:val="003776A9"/>
    <w:rsid w:val="003812F0"/>
    <w:rsid w:val="003830C6"/>
    <w:rsid w:val="003841FD"/>
    <w:rsid w:val="00384AB9"/>
    <w:rsid w:val="00385E65"/>
    <w:rsid w:val="003870DD"/>
    <w:rsid w:val="00387404"/>
    <w:rsid w:val="00387DDC"/>
    <w:rsid w:val="003906A1"/>
    <w:rsid w:val="0039247D"/>
    <w:rsid w:val="003924C4"/>
    <w:rsid w:val="00395C1F"/>
    <w:rsid w:val="0039688D"/>
    <w:rsid w:val="00396F85"/>
    <w:rsid w:val="003A161E"/>
    <w:rsid w:val="003A1B02"/>
    <w:rsid w:val="003A5059"/>
    <w:rsid w:val="003A57B2"/>
    <w:rsid w:val="003A6EAD"/>
    <w:rsid w:val="003A7D30"/>
    <w:rsid w:val="003B0694"/>
    <w:rsid w:val="003B28F0"/>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6881"/>
    <w:rsid w:val="003D75BF"/>
    <w:rsid w:val="003E1039"/>
    <w:rsid w:val="003E1BA5"/>
    <w:rsid w:val="003E3F30"/>
    <w:rsid w:val="003E4E87"/>
    <w:rsid w:val="003E6BE7"/>
    <w:rsid w:val="003E6D49"/>
    <w:rsid w:val="003F004E"/>
    <w:rsid w:val="003F01AD"/>
    <w:rsid w:val="003F1F82"/>
    <w:rsid w:val="003F3D70"/>
    <w:rsid w:val="003F3F6E"/>
    <w:rsid w:val="003F67CE"/>
    <w:rsid w:val="003F785F"/>
    <w:rsid w:val="00400202"/>
    <w:rsid w:val="00401698"/>
    <w:rsid w:val="00401F16"/>
    <w:rsid w:val="0040245B"/>
    <w:rsid w:val="00402628"/>
    <w:rsid w:val="004030AF"/>
    <w:rsid w:val="004031C7"/>
    <w:rsid w:val="0040425C"/>
    <w:rsid w:val="0041169A"/>
    <w:rsid w:val="00412392"/>
    <w:rsid w:val="00413367"/>
    <w:rsid w:val="00413C2E"/>
    <w:rsid w:val="00413FB5"/>
    <w:rsid w:val="004148F3"/>
    <w:rsid w:val="00415A82"/>
    <w:rsid w:val="0041652F"/>
    <w:rsid w:val="004169D9"/>
    <w:rsid w:val="00416D6F"/>
    <w:rsid w:val="00420457"/>
    <w:rsid w:val="00420BEE"/>
    <w:rsid w:val="00422BDE"/>
    <w:rsid w:val="004233BD"/>
    <w:rsid w:val="004238FD"/>
    <w:rsid w:val="004252E2"/>
    <w:rsid w:val="00425C73"/>
    <w:rsid w:val="00426032"/>
    <w:rsid w:val="004300F4"/>
    <w:rsid w:val="00430B31"/>
    <w:rsid w:val="00431D0F"/>
    <w:rsid w:val="00434156"/>
    <w:rsid w:val="00434D93"/>
    <w:rsid w:val="00434DC3"/>
    <w:rsid w:val="0043532B"/>
    <w:rsid w:val="00436850"/>
    <w:rsid w:val="00436A7A"/>
    <w:rsid w:val="00440020"/>
    <w:rsid w:val="00440983"/>
    <w:rsid w:val="0044128D"/>
    <w:rsid w:val="0044163A"/>
    <w:rsid w:val="00442713"/>
    <w:rsid w:val="00443523"/>
    <w:rsid w:val="004443A1"/>
    <w:rsid w:val="004443C3"/>
    <w:rsid w:val="00444C77"/>
    <w:rsid w:val="00445986"/>
    <w:rsid w:val="00446380"/>
    <w:rsid w:val="0044687F"/>
    <w:rsid w:val="00446F59"/>
    <w:rsid w:val="00447858"/>
    <w:rsid w:val="00447CC8"/>
    <w:rsid w:val="00450A65"/>
    <w:rsid w:val="00450A77"/>
    <w:rsid w:val="0045147C"/>
    <w:rsid w:val="00451CC8"/>
    <w:rsid w:val="0045391E"/>
    <w:rsid w:val="00454DEF"/>
    <w:rsid w:val="004557FB"/>
    <w:rsid w:val="00455D6A"/>
    <w:rsid w:val="004564FC"/>
    <w:rsid w:val="004576F7"/>
    <w:rsid w:val="00461F7A"/>
    <w:rsid w:val="004622FF"/>
    <w:rsid w:val="004632D2"/>
    <w:rsid w:val="00464A63"/>
    <w:rsid w:val="004650D5"/>
    <w:rsid w:val="00465D0B"/>
    <w:rsid w:val="00466128"/>
    <w:rsid w:val="004678BE"/>
    <w:rsid w:val="00471B6A"/>
    <w:rsid w:val="00472BC0"/>
    <w:rsid w:val="00474613"/>
    <w:rsid w:val="004754FF"/>
    <w:rsid w:val="00475714"/>
    <w:rsid w:val="00475C24"/>
    <w:rsid w:val="00476F88"/>
    <w:rsid w:val="00477ED3"/>
    <w:rsid w:val="0048026F"/>
    <w:rsid w:val="0048143B"/>
    <w:rsid w:val="0048153F"/>
    <w:rsid w:val="00482965"/>
    <w:rsid w:val="00482EF1"/>
    <w:rsid w:val="004846B7"/>
    <w:rsid w:val="00485087"/>
    <w:rsid w:val="0048533B"/>
    <w:rsid w:val="004860C1"/>
    <w:rsid w:val="00487B1E"/>
    <w:rsid w:val="00491D22"/>
    <w:rsid w:val="00493432"/>
    <w:rsid w:val="004939FD"/>
    <w:rsid w:val="004948EC"/>
    <w:rsid w:val="00494F23"/>
    <w:rsid w:val="00495598"/>
    <w:rsid w:val="00495813"/>
    <w:rsid w:val="004968BB"/>
    <w:rsid w:val="00496A3E"/>
    <w:rsid w:val="00497155"/>
    <w:rsid w:val="00497621"/>
    <w:rsid w:val="00497C64"/>
    <w:rsid w:val="00497E5A"/>
    <w:rsid w:val="004A1EC8"/>
    <w:rsid w:val="004A2769"/>
    <w:rsid w:val="004A29ED"/>
    <w:rsid w:val="004A5574"/>
    <w:rsid w:val="004A6132"/>
    <w:rsid w:val="004A6258"/>
    <w:rsid w:val="004A738B"/>
    <w:rsid w:val="004A7952"/>
    <w:rsid w:val="004A7BC9"/>
    <w:rsid w:val="004B0FD0"/>
    <w:rsid w:val="004B1475"/>
    <w:rsid w:val="004B2060"/>
    <w:rsid w:val="004B2248"/>
    <w:rsid w:val="004B31D1"/>
    <w:rsid w:val="004B3523"/>
    <w:rsid w:val="004B3D28"/>
    <w:rsid w:val="004B4F03"/>
    <w:rsid w:val="004B69FE"/>
    <w:rsid w:val="004C0033"/>
    <w:rsid w:val="004C086B"/>
    <w:rsid w:val="004C098E"/>
    <w:rsid w:val="004C0B90"/>
    <w:rsid w:val="004C0C29"/>
    <w:rsid w:val="004C101C"/>
    <w:rsid w:val="004C1224"/>
    <w:rsid w:val="004C351E"/>
    <w:rsid w:val="004C4E92"/>
    <w:rsid w:val="004C6489"/>
    <w:rsid w:val="004D2598"/>
    <w:rsid w:val="004D3E0F"/>
    <w:rsid w:val="004D4347"/>
    <w:rsid w:val="004D47CA"/>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1F6D"/>
    <w:rsid w:val="004F2CBE"/>
    <w:rsid w:val="004F3EB5"/>
    <w:rsid w:val="004F55AE"/>
    <w:rsid w:val="004F6F3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604"/>
    <w:rsid w:val="00520775"/>
    <w:rsid w:val="0052196E"/>
    <w:rsid w:val="00521C33"/>
    <w:rsid w:val="005227CF"/>
    <w:rsid w:val="005249BE"/>
    <w:rsid w:val="005321BB"/>
    <w:rsid w:val="005338E0"/>
    <w:rsid w:val="00535A8D"/>
    <w:rsid w:val="00541740"/>
    <w:rsid w:val="00542686"/>
    <w:rsid w:val="00543777"/>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031C"/>
    <w:rsid w:val="00581CE6"/>
    <w:rsid w:val="005820C9"/>
    <w:rsid w:val="0058240E"/>
    <w:rsid w:val="0058281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CD9"/>
    <w:rsid w:val="00595D5F"/>
    <w:rsid w:val="00596BEF"/>
    <w:rsid w:val="00597895"/>
    <w:rsid w:val="00597AAA"/>
    <w:rsid w:val="005A0FBC"/>
    <w:rsid w:val="005A1F74"/>
    <w:rsid w:val="005A2629"/>
    <w:rsid w:val="005A2E83"/>
    <w:rsid w:val="005A4508"/>
    <w:rsid w:val="005A5780"/>
    <w:rsid w:val="005A584E"/>
    <w:rsid w:val="005A58B3"/>
    <w:rsid w:val="005A64CD"/>
    <w:rsid w:val="005B0323"/>
    <w:rsid w:val="005B05AE"/>
    <w:rsid w:val="005B42E0"/>
    <w:rsid w:val="005B59FF"/>
    <w:rsid w:val="005B6482"/>
    <w:rsid w:val="005B7515"/>
    <w:rsid w:val="005B7C04"/>
    <w:rsid w:val="005C0630"/>
    <w:rsid w:val="005C164D"/>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892"/>
    <w:rsid w:val="005E2EF2"/>
    <w:rsid w:val="005E34A8"/>
    <w:rsid w:val="005E450D"/>
    <w:rsid w:val="005E456C"/>
    <w:rsid w:val="005E6CBE"/>
    <w:rsid w:val="005E706D"/>
    <w:rsid w:val="005E7DED"/>
    <w:rsid w:val="005F1C0E"/>
    <w:rsid w:val="005F2146"/>
    <w:rsid w:val="005F2F9E"/>
    <w:rsid w:val="005F31F6"/>
    <w:rsid w:val="005F40D0"/>
    <w:rsid w:val="005F6ECF"/>
    <w:rsid w:val="005F6F88"/>
    <w:rsid w:val="006033B1"/>
    <w:rsid w:val="006044BE"/>
    <w:rsid w:val="0060462A"/>
    <w:rsid w:val="006046F9"/>
    <w:rsid w:val="00604C5A"/>
    <w:rsid w:val="0060567E"/>
    <w:rsid w:val="00606C0E"/>
    <w:rsid w:val="00606C9C"/>
    <w:rsid w:val="00606F9C"/>
    <w:rsid w:val="00611658"/>
    <w:rsid w:val="00611BC6"/>
    <w:rsid w:val="00612617"/>
    <w:rsid w:val="00612A66"/>
    <w:rsid w:val="00613CDE"/>
    <w:rsid w:val="00617B2B"/>
    <w:rsid w:val="00617FAD"/>
    <w:rsid w:val="00620952"/>
    <w:rsid w:val="00620C73"/>
    <w:rsid w:val="0062146D"/>
    <w:rsid w:val="00622421"/>
    <w:rsid w:val="006232E0"/>
    <w:rsid w:val="00625D87"/>
    <w:rsid w:val="00626B20"/>
    <w:rsid w:val="00626FA4"/>
    <w:rsid w:val="006306D7"/>
    <w:rsid w:val="00630C4C"/>
    <w:rsid w:val="00632557"/>
    <w:rsid w:val="00633EEF"/>
    <w:rsid w:val="00635769"/>
    <w:rsid w:val="00637872"/>
    <w:rsid w:val="00640287"/>
    <w:rsid w:val="00641A67"/>
    <w:rsid w:val="00644D4F"/>
    <w:rsid w:val="00644D5B"/>
    <w:rsid w:val="0064523D"/>
    <w:rsid w:val="00645608"/>
    <w:rsid w:val="00645E9D"/>
    <w:rsid w:val="00646A75"/>
    <w:rsid w:val="0064777B"/>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27E"/>
    <w:rsid w:val="00670D73"/>
    <w:rsid w:val="00670FA9"/>
    <w:rsid w:val="00671901"/>
    <w:rsid w:val="00671D3F"/>
    <w:rsid w:val="006732D9"/>
    <w:rsid w:val="00674DBB"/>
    <w:rsid w:val="00675512"/>
    <w:rsid w:val="00676E8A"/>
    <w:rsid w:val="00676FDB"/>
    <w:rsid w:val="006801F6"/>
    <w:rsid w:val="00680735"/>
    <w:rsid w:val="00681D06"/>
    <w:rsid w:val="0068219C"/>
    <w:rsid w:val="00682351"/>
    <w:rsid w:val="00683CAB"/>
    <w:rsid w:val="00684DED"/>
    <w:rsid w:val="0068566A"/>
    <w:rsid w:val="00685733"/>
    <w:rsid w:val="00686506"/>
    <w:rsid w:val="0069022F"/>
    <w:rsid w:val="00690832"/>
    <w:rsid w:val="00694714"/>
    <w:rsid w:val="006964AB"/>
    <w:rsid w:val="006A0AC3"/>
    <w:rsid w:val="006A0FE4"/>
    <w:rsid w:val="006A25D0"/>
    <w:rsid w:val="006A29FB"/>
    <w:rsid w:val="006A311D"/>
    <w:rsid w:val="006A3206"/>
    <w:rsid w:val="006A48B4"/>
    <w:rsid w:val="006A4909"/>
    <w:rsid w:val="006A49F7"/>
    <w:rsid w:val="006A4E8B"/>
    <w:rsid w:val="006A579F"/>
    <w:rsid w:val="006A6BF6"/>
    <w:rsid w:val="006A731C"/>
    <w:rsid w:val="006A7462"/>
    <w:rsid w:val="006A768C"/>
    <w:rsid w:val="006A7C3A"/>
    <w:rsid w:val="006B02EE"/>
    <w:rsid w:val="006B08C3"/>
    <w:rsid w:val="006B141E"/>
    <w:rsid w:val="006B1593"/>
    <w:rsid w:val="006B1987"/>
    <w:rsid w:val="006B31F2"/>
    <w:rsid w:val="006B4018"/>
    <w:rsid w:val="006B4189"/>
    <w:rsid w:val="006B436E"/>
    <w:rsid w:val="006B45AA"/>
    <w:rsid w:val="006B577B"/>
    <w:rsid w:val="006B6BD0"/>
    <w:rsid w:val="006C047D"/>
    <w:rsid w:val="006C0A73"/>
    <w:rsid w:val="006C0D2D"/>
    <w:rsid w:val="006C1B40"/>
    <w:rsid w:val="006C3332"/>
    <w:rsid w:val="006C4852"/>
    <w:rsid w:val="006C5725"/>
    <w:rsid w:val="006C5998"/>
    <w:rsid w:val="006C59A8"/>
    <w:rsid w:val="006C7AF9"/>
    <w:rsid w:val="006D0CD6"/>
    <w:rsid w:val="006D2A51"/>
    <w:rsid w:val="006D3B87"/>
    <w:rsid w:val="006D435B"/>
    <w:rsid w:val="006D4B54"/>
    <w:rsid w:val="006D5942"/>
    <w:rsid w:val="006D6ECE"/>
    <w:rsid w:val="006D716E"/>
    <w:rsid w:val="006D75FB"/>
    <w:rsid w:val="006D791C"/>
    <w:rsid w:val="006E027E"/>
    <w:rsid w:val="006E22C3"/>
    <w:rsid w:val="006E23CB"/>
    <w:rsid w:val="006E2752"/>
    <w:rsid w:val="006E2B01"/>
    <w:rsid w:val="006E3581"/>
    <w:rsid w:val="006E4A50"/>
    <w:rsid w:val="006E4EE0"/>
    <w:rsid w:val="006E55FE"/>
    <w:rsid w:val="006E7886"/>
    <w:rsid w:val="006E79FA"/>
    <w:rsid w:val="006E7E05"/>
    <w:rsid w:val="006F13BF"/>
    <w:rsid w:val="006F1855"/>
    <w:rsid w:val="006F2307"/>
    <w:rsid w:val="006F245E"/>
    <w:rsid w:val="006F2959"/>
    <w:rsid w:val="006F2C90"/>
    <w:rsid w:val="006F35EB"/>
    <w:rsid w:val="006F4554"/>
    <w:rsid w:val="006F4D99"/>
    <w:rsid w:val="006F7A51"/>
    <w:rsid w:val="007015BE"/>
    <w:rsid w:val="007019FB"/>
    <w:rsid w:val="007021E7"/>
    <w:rsid w:val="00702202"/>
    <w:rsid w:val="00702821"/>
    <w:rsid w:val="00706371"/>
    <w:rsid w:val="00706C36"/>
    <w:rsid w:val="007100EF"/>
    <w:rsid w:val="00711CE9"/>
    <w:rsid w:val="00711FAD"/>
    <w:rsid w:val="00711FEA"/>
    <w:rsid w:val="0071230A"/>
    <w:rsid w:val="00712F76"/>
    <w:rsid w:val="007133AD"/>
    <w:rsid w:val="007145E9"/>
    <w:rsid w:val="00714F5A"/>
    <w:rsid w:val="007167BD"/>
    <w:rsid w:val="00716979"/>
    <w:rsid w:val="00717893"/>
    <w:rsid w:val="0072114C"/>
    <w:rsid w:val="007236E5"/>
    <w:rsid w:val="00724230"/>
    <w:rsid w:val="00725980"/>
    <w:rsid w:val="00725A3C"/>
    <w:rsid w:val="00727080"/>
    <w:rsid w:val="0073298E"/>
    <w:rsid w:val="0073340B"/>
    <w:rsid w:val="0073440A"/>
    <w:rsid w:val="007348DE"/>
    <w:rsid w:val="00734DC1"/>
    <w:rsid w:val="00735EE8"/>
    <w:rsid w:val="007378BA"/>
    <w:rsid w:val="00737BD5"/>
    <w:rsid w:val="00740132"/>
    <w:rsid w:val="0074045C"/>
    <w:rsid w:val="00741636"/>
    <w:rsid w:val="00744D81"/>
    <w:rsid w:val="00746013"/>
    <w:rsid w:val="00746218"/>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2DDC"/>
    <w:rsid w:val="00763517"/>
    <w:rsid w:val="00765DC8"/>
    <w:rsid w:val="007662B5"/>
    <w:rsid w:val="00766E10"/>
    <w:rsid w:val="00771219"/>
    <w:rsid w:val="00772BC2"/>
    <w:rsid w:val="00772F61"/>
    <w:rsid w:val="0077339B"/>
    <w:rsid w:val="00774B8A"/>
    <w:rsid w:val="00774EA0"/>
    <w:rsid w:val="0077555C"/>
    <w:rsid w:val="0077643F"/>
    <w:rsid w:val="00776B57"/>
    <w:rsid w:val="007808FE"/>
    <w:rsid w:val="00780AB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4CC"/>
    <w:rsid w:val="007B065C"/>
    <w:rsid w:val="007B0E85"/>
    <w:rsid w:val="007B2102"/>
    <w:rsid w:val="007B673D"/>
    <w:rsid w:val="007B6B31"/>
    <w:rsid w:val="007B7C6B"/>
    <w:rsid w:val="007B7F00"/>
    <w:rsid w:val="007C1D3B"/>
    <w:rsid w:val="007C2053"/>
    <w:rsid w:val="007C3BD3"/>
    <w:rsid w:val="007C3C98"/>
    <w:rsid w:val="007C40D8"/>
    <w:rsid w:val="007C50FA"/>
    <w:rsid w:val="007C51EF"/>
    <w:rsid w:val="007C5D63"/>
    <w:rsid w:val="007C6A64"/>
    <w:rsid w:val="007D0AE3"/>
    <w:rsid w:val="007D0DB6"/>
    <w:rsid w:val="007D1D37"/>
    <w:rsid w:val="007D1D4D"/>
    <w:rsid w:val="007D3C70"/>
    <w:rsid w:val="007D434B"/>
    <w:rsid w:val="007D4C13"/>
    <w:rsid w:val="007D4F13"/>
    <w:rsid w:val="007D5001"/>
    <w:rsid w:val="007D561E"/>
    <w:rsid w:val="007D6D2B"/>
    <w:rsid w:val="007E008B"/>
    <w:rsid w:val="007E1D27"/>
    <w:rsid w:val="007E2F85"/>
    <w:rsid w:val="007E3A97"/>
    <w:rsid w:val="007E469E"/>
    <w:rsid w:val="007E48A9"/>
    <w:rsid w:val="007E54DD"/>
    <w:rsid w:val="007E5548"/>
    <w:rsid w:val="007E5D9B"/>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063A7"/>
    <w:rsid w:val="008116F7"/>
    <w:rsid w:val="0081231A"/>
    <w:rsid w:val="008146EC"/>
    <w:rsid w:val="00814721"/>
    <w:rsid w:val="008158A0"/>
    <w:rsid w:val="00816CDD"/>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371"/>
    <w:rsid w:val="0084347D"/>
    <w:rsid w:val="008448C3"/>
    <w:rsid w:val="0084508A"/>
    <w:rsid w:val="00846385"/>
    <w:rsid w:val="00846C8E"/>
    <w:rsid w:val="0085047F"/>
    <w:rsid w:val="00850FB7"/>
    <w:rsid w:val="00851A7D"/>
    <w:rsid w:val="00851F78"/>
    <w:rsid w:val="008521C9"/>
    <w:rsid w:val="00852CB8"/>
    <w:rsid w:val="00854159"/>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1DC4"/>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063A"/>
    <w:rsid w:val="008919AE"/>
    <w:rsid w:val="0089276D"/>
    <w:rsid w:val="00892F7E"/>
    <w:rsid w:val="0089346B"/>
    <w:rsid w:val="008963F4"/>
    <w:rsid w:val="00897531"/>
    <w:rsid w:val="00897762"/>
    <w:rsid w:val="00897A58"/>
    <w:rsid w:val="008A230B"/>
    <w:rsid w:val="008A319B"/>
    <w:rsid w:val="008A38EB"/>
    <w:rsid w:val="008A3AE3"/>
    <w:rsid w:val="008A4073"/>
    <w:rsid w:val="008A41FC"/>
    <w:rsid w:val="008A505B"/>
    <w:rsid w:val="008A6C2A"/>
    <w:rsid w:val="008A7B31"/>
    <w:rsid w:val="008A7DAE"/>
    <w:rsid w:val="008B183A"/>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49EC"/>
    <w:rsid w:val="008D516D"/>
    <w:rsid w:val="008D51B9"/>
    <w:rsid w:val="008D53EE"/>
    <w:rsid w:val="008D5508"/>
    <w:rsid w:val="008D5B80"/>
    <w:rsid w:val="008D6223"/>
    <w:rsid w:val="008D622A"/>
    <w:rsid w:val="008D6B3C"/>
    <w:rsid w:val="008D6E86"/>
    <w:rsid w:val="008D7CA5"/>
    <w:rsid w:val="008E0503"/>
    <w:rsid w:val="008E1034"/>
    <w:rsid w:val="008E113E"/>
    <w:rsid w:val="008E153F"/>
    <w:rsid w:val="008E1B99"/>
    <w:rsid w:val="008E2448"/>
    <w:rsid w:val="008E3A59"/>
    <w:rsid w:val="008E3C73"/>
    <w:rsid w:val="008E42DB"/>
    <w:rsid w:val="008E509B"/>
    <w:rsid w:val="008E5A49"/>
    <w:rsid w:val="008E67C4"/>
    <w:rsid w:val="008E69E6"/>
    <w:rsid w:val="008E7DE8"/>
    <w:rsid w:val="008F1683"/>
    <w:rsid w:val="008F1AFE"/>
    <w:rsid w:val="008F24FB"/>
    <w:rsid w:val="008F37FE"/>
    <w:rsid w:val="008F4077"/>
    <w:rsid w:val="008F44AF"/>
    <w:rsid w:val="008F5680"/>
    <w:rsid w:val="008F7010"/>
    <w:rsid w:val="008F7B92"/>
    <w:rsid w:val="0090022D"/>
    <w:rsid w:val="009026FC"/>
    <w:rsid w:val="00902AA8"/>
    <w:rsid w:val="009037A0"/>
    <w:rsid w:val="00903E81"/>
    <w:rsid w:val="00904A8C"/>
    <w:rsid w:val="00904B6B"/>
    <w:rsid w:val="00904E2D"/>
    <w:rsid w:val="00905111"/>
    <w:rsid w:val="009060C3"/>
    <w:rsid w:val="00907169"/>
    <w:rsid w:val="00907DEE"/>
    <w:rsid w:val="0091066B"/>
    <w:rsid w:val="00910678"/>
    <w:rsid w:val="00912914"/>
    <w:rsid w:val="00913FC4"/>
    <w:rsid w:val="009154B7"/>
    <w:rsid w:val="00915AB6"/>
    <w:rsid w:val="00915BB4"/>
    <w:rsid w:val="009177AD"/>
    <w:rsid w:val="00917911"/>
    <w:rsid w:val="00917DD0"/>
    <w:rsid w:val="009207E8"/>
    <w:rsid w:val="00921E4C"/>
    <w:rsid w:val="0092460B"/>
    <w:rsid w:val="0092463F"/>
    <w:rsid w:val="00925075"/>
    <w:rsid w:val="0092557E"/>
    <w:rsid w:val="0092643F"/>
    <w:rsid w:val="00926814"/>
    <w:rsid w:val="009327BB"/>
    <w:rsid w:val="00934F45"/>
    <w:rsid w:val="00935E4C"/>
    <w:rsid w:val="0093663A"/>
    <w:rsid w:val="009366EF"/>
    <w:rsid w:val="00936F7C"/>
    <w:rsid w:val="009409B3"/>
    <w:rsid w:val="009410D2"/>
    <w:rsid w:val="00941B76"/>
    <w:rsid w:val="0094218C"/>
    <w:rsid w:val="009424C1"/>
    <w:rsid w:val="00943096"/>
    <w:rsid w:val="00944E9F"/>
    <w:rsid w:val="0094531F"/>
    <w:rsid w:val="00946F33"/>
    <w:rsid w:val="00947B8B"/>
    <w:rsid w:val="009526A9"/>
    <w:rsid w:val="009530BB"/>
    <w:rsid w:val="0095368A"/>
    <w:rsid w:val="009540FA"/>
    <w:rsid w:val="009545AA"/>
    <w:rsid w:val="00955C44"/>
    <w:rsid w:val="0095600E"/>
    <w:rsid w:val="00956145"/>
    <w:rsid w:val="00956E04"/>
    <w:rsid w:val="00957654"/>
    <w:rsid w:val="00957E76"/>
    <w:rsid w:val="00960693"/>
    <w:rsid w:val="0096181B"/>
    <w:rsid w:val="00961B34"/>
    <w:rsid w:val="00962702"/>
    <w:rsid w:val="00962995"/>
    <w:rsid w:val="00963B11"/>
    <w:rsid w:val="00963E54"/>
    <w:rsid w:val="00965C27"/>
    <w:rsid w:val="00966698"/>
    <w:rsid w:val="00970B0F"/>
    <w:rsid w:val="00971368"/>
    <w:rsid w:val="00972DE8"/>
    <w:rsid w:val="00973F61"/>
    <w:rsid w:val="00974126"/>
    <w:rsid w:val="00974A70"/>
    <w:rsid w:val="00975240"/>
    <w:rsid w:val="00975276"/>
    <w:rsid w:val="009778FA"/>
    <w:rsid w:val="00980888"/>
    <w:rsid w:val="0098123F"/>
    <w:rsid w:val="009815A1"/>
    <w:rsid w:val="00981E63"/>
    <w:rsid w:val="00982746"/>
    <w:rsid w:val="00982E9F"/>
    <w:rsid w:val="0098304C"/>
    <w:rsid w:val="009838D6"/>
    <w:rsid w:val="00983B8D"/>
    <w:rsid w:val="00983E0E"/>
    <w:rsid w:val="0098679B"/>
    <w:rsid w:val="00986E3E"/>
    <w:rsid w:val="00987343"/>
    <w:rsid w:val="00987498"/>
    <w:rsid w:val="00987966"/>
    <w:rsid w:val="00987C9B"/>
    <w:rsid w:val="00990027"/>
    <w:rsid w:val="0099293C"/>
    <w:rsid w:val="00992C81"/>
    <w:rsid w:val="00994C74"/>
    <w:rsid w:val="0099574D"/>
    <w:rsid w:val="009957EF"/>
    <w:rsid w:val="00996665"/>
    <w:rsid w:val="00996A60"/>
    <w:rsid w:val="009A0399"/>
    <w:rsid w:val="009A0C31"/>
    <w:rsid w:val="009A22C7"/>
    <w:rsid w:val="009A479F"/>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27F1"/>
    <w:rsid w:val="009C3388"/>
    <w:rsid w:val="009C4D47"/>
    <w:rsid w:val="009C6402"/>
    <w:rsid w:val="009C68E8"/>
    <w:rsid w:val="009C6A77"/>
    <w:rsid w:val="009C6C80"/>
    <w:rsid w:val="009D15D1"/>
    <w:rsid w:val="009D23E6"/>
    <w:rsid w:val="009D24E3"/>
    <w:rsid w:val="009D3ED0"/>
    <w:rsid w:val="009D4EA5"/>
    <w:rsid w:val="009D6493"/>
    <w:rsid w:val="009D6D65"/>
    <w:rsid w:val="009D6D6E"/>
    <w:rsid w:val="009D6E2B"/>
    <w:rsid w:val="009E074E"/>
    <w:rsid w:val="009E1ABD"/>
    <w:rsid w:val="009E263F"/>
    <w:rsid w:val="009E3D43"/>
    <w:rsid w:val="009E49AA"/>
    <w:rsid w:val="009E4AEC"/>
    <w:rsid w:val="009E5EF3"/>
    <w:rsid w:val="009E6BFB"/>
    <w:rsid w:val="009E6C7D"/>
    <w:rsid w:val="009F02E4"/>
    <w:rsid w:val="009F3963"/>
    <w:rsid w:val="009F4313"/>
    <w:rsid w:val="009F575B"/>
    <w:rsid w:val="009F601D"/>
    <w:rsid w:val="009F6035"/>
    <w:rsid w:val="00A019CF"/>
    <w:rsid w:val="00A0358B"/>
    <w:rsid w:val="00A03F57"/>
    <w:rsid w:val="00A0505E"/>
    <w:rsid w:val="00A0607B"/>
    <w:rsid w:val="00A071D8"/>
    <w:rsid w:val="00A1072B"/>
    <w:rsid w:val="00A122C0"/>
    <w:rsid w:val="00A1645B"/>
    <w:rsid w:val="00A16813"/>
    <w:rsid w:val="00A175F9"/>
    <w:rsid w:val="00A2018E"/>
    <w:rsid w:val="00A20A5C"/>
    <w:rsid w:val="00A22C38"/>
    <w:rsid w:val="00A23731"/>
    <w:rsid w:val="00A23F20"/>
    <w:rsid w:val="00A24F46"/>
    <w:rsid w:val="00A25284"/>
    <w:rsid w:val="00A25A4E"/>
    <w:rsid w:val="00A269C8"/>
    <w:rsid w:val="00A26BB0"/>
    <w:rsid w:val="00A26C9B"/>
    <w:rsid w:val="00A32155"/>
    <w:rsid w:val="00A326A3"/>
    <w:rsid w:val="00A32C2C"/>
    <w:rsid w:val="00A35569"/>
    <w:rsid w:val="00A36495"/>
    <w:rsid w:val="00A40D59"/>
    <w:rsid w:val="00A41D5A"/>
    <w:rsid w:val="00A439BC"/>
    <w:rsid w:val="00A4495D"/>
    <w:rsid w:val="00A459AA"/>
    <w:rsid w:val="00A45C05"/>
    <w:rsid w:val="00A45D37"/>
    <w:rsid w:val="00A476D6"/>
    <w:rsid w:val="00A50C2C"/>
    <w:rsid w:val="00A5176F"/>
    <w:rsid w:val="00A51E5B"/>
    <w:rsid w:val="00A51F20"/>
    <w:rsid w:val="00A5231C"/>
    <w:rsid w:val="00A52474"/>
    <w:rsid w:val="00A52DE9"/>
    <w:rsid w:val="00A540E7"/>
    <w:rsid w:val="00A54306"/>
    <w:rsid w:val="00A55A8A"/>
    <w:rsid w:val="00A55DDA"/>
    <w:rsid w:val="00A566B9"/>
    <w:rsid w:val="00A56B94"/>
    <w:rsid w:val="00A6045F"/>
    <w:rsid w:val="00A60B6C"/>
    <w:rsid w:val="00A60BF8"/>
    <w:rsid w:val="00A6181E"/>
    <w:rsid w:val="00A623D4"/>
    <w:rsid w:val="00A6300A"/>
    <w:rsid w:val="00A63BF7"/>
    <w:rsid w:val="00A63D13"/>
    <w:rsid w:val="00A64EC8"/>
    <w:rsid w:val="00A658D2"/>
    <w:rsid w:val="00A65BF5"/>
    <w:rsid w:val="00A67909"/>
    <w:rsid w:val="00A70728"/>
    <w:rsid w:val="00A72781"/>
    <w:rsid w:val="00A728D6"/>
    <w:rsid w:val="00A728FD"/>
    <w:rsid w:val="00A72FFA"/>
    <w:rsid w:val="00A74C98"/>
    <w:rsid w:val="00A75390"/>
    <w:rsid w:val="00A75A55"/>
    <w:rsid w:val="00A75E8B"/>
    <w:rsid w:val="00A76454"/>
    <w:rsid w:val="00A7686D"/>
    <w:rsid w:val="00A76CD7"/>
    <w:rsid w:val="00A7773C"/>
    <w:rsid w:val="00A8042B"/>
    <w:rsid w:val="00A81E17"/>
    <w:rsid w:val="00A82359"/>
    <w:rsid w:val="00A85184"/>
    <w:rsid w:val="00A85455"/>
    <w:rsid w:val="00A86F7A"/>
    <w:rsid w:val="00A872D5"/>
    <w:rsid w:val="00A874E9"/>
    <w:rsid w:val="00A87A36"/>
    <w:rsid w:val="00A90DD7"/>
    <w:rsid w:val="00A92ACE"/>
    <w:rsid w:val="00A92EAE"/>
    <w:rsid w:val="00A93D75"/>
    <w:rsid w:val="00A96031"/>
    <w:rsid w:val="00A979F0"/>
    <w:rsid w:val="00AA1031"/>
    <w:rsid w:val="00AA1283"/>
    <w:rsid w:val="00AA3B52"/>
    <w:rsid w:val="00AA5A30"/>
    <w:rsid w:val="00AA5A3C"/>
    <w:rsid w:val="00AA634A"/>
    <w:rsid w:val="00AA65F9"/>
    <w:rsid w:val="00AA7191"/>
    <w:rsid w:val="00AA71B9"/>
    <w:rsid w:val="00AB1657"/>
    <w:rsid w:val="00AB1ED0"/>
    <w:rsid w:val="00AB2275"/>
    <w:rsid w:val="00AB2284"/>
    <w:rsid w:val="00AB2324"/>
    <w:rsid w:val="00AB260F"/>
    <w:rsid w:val="00AB2B74"/>
    <w:rsid w:val="00AB315C"/>
    <w:rsid w:val="00AB3161"/>
    <w:rsid w:val="00AB35AF"/>
    <w:rsid w:val="00AB4553"/>
    <w:rsid w:val="00AB4F54"/>
    <w:rsid w:val="00AB4FC0"/>
    <w:rsid w:val="00AB6496"/>
    <w:rsid w:val="00AB75BF"/>
    <w:rsid w:val="00AC1C04"/>
    <w:rsid w:val="00AC1D9F"/>
    <w:rsid w:val="00AC3111"/>
    <w:rsid w:val="00AC3942"/>
    <w:rsid w:val="00AC5B21"/>
    <w:rsid w:val="00AC651D"/>
    <w:rsid w:val="00AC7FB1"/>
    <w:rsid w:val="00AD00B7"/>
    <w:rsid w:val="00AD0556"/>
    <w:rsid w:val="00AD1AAE"/>
    <w:rsid w:val="00AD1C7F"/>
    <w:rsid w:val="00AD2B29"/>
    <w:rsid w:val="00AD331E"/>
    <w:rsid w:val="00AD3595"/>
    <w:rsid w:val="00AD44EB"/>
    <w:rsid w:val="00AD4C8D"/>
    <w:rsid w:val="00AD68A4"/>
    <w:rsid w:val="00AD6A78"/>
    <w:rsid w:val="00AD6AEB"/>
    <w:rsid w:val="00AE1CE0"/>
    <w:rsid w:val="00AE246E"/>
    <w:rsid w:val="00AE2CB3"/>
    <w:rsid w:val="00AE363A"/>
    <w:rsid w:val="00AE3803"/>
    <w:rsid w:val="00AE38A1"/>
    <w:rsid w:val="00AE3D32"/>
    <w:rsid w:val="00AE41AA"/>
    <w:rsid w:val="00AE42BA"/>
    <w:rsid w:val="00AE44A3"/>
    <w:rsid w:val="00AE4CD6"/>
    <w:rsid w:val="00AE5156"/>
    <w:rsid w:val="00AE6576"/>
    <w:rsid w:val="00AE67FE"/>
    <w:rsid w:val="00AF0101"/>
    <w:rsid w:val="00AF1FF7"/>
    <w:rsid w:val="00AF396E"/>
    <w:rsid w:val="00AF3A72"/>
    <w:rsid w:val="00AF46C5"/>
    <w:rsid w:val="00AF54C7"/>
    <w:rsid w:val="00AF5547"/>
    <w:rsid w:val="00AF567A"/>
    <w:rsid w:val="00AF743E"/>
    <w:rsid w:val="00AF7832"/>
    <w:rsid w:val="00B005B9"/>
    <w:rsid w:val="00B013FA"/>
    <w:rsid w:val="00B0178E"/>
    <w:rsid w:val="00B0190D"/>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76A"/>
    <w:rsid w:val="00B16D95"/>
    <w:rsid w:val="00B174A6"/>
    <w:rsid w:val="00B21087"/>
    <w:rsid w:val="00B21421"/>
    <w:rsid w:val="00B2230B"/>
    <w:rsid w:val="00B2250C"/>
    <w:rsid w:val="00B250A3"/>
    <w:rsid w:val="00B31488"/>
    <w:rsid w:val="00B319DC"/>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47351"/>
    <w:rsid w:val="00B50FC6"/>
    <w:rsid w:val="00B51715"/>
    <w:rsid w:val="00B51743"/>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1108"/>
    <w:rsid w:val="00B72012"/>
    <w:rsid w:val="00B73BA5"/>
    <w:rsid w:val="00B74632"/>
    <w:rsid w:val="00B76187"/>
    <w:rsid w:val="00B76918"/>
    <w:rsid w:val="00B77491"/>
    <w:rsid w:val="00B82DAA"/>
    <w:rsid w:val="00B82F38"/>
    <w:rsid w:val="00B8358D"/>
    <w:rsid w:val="00B83665"/>
    <w:rsid w:val="00B840C8"/>
    <w:rsid w:val="00B8475C"/>
    <w:rsid w:val="00B85B65"/>
    <w:rsid w:val="00B85D9B"/>
    <w:rsid w:val="00B90AA8"/>
    <w:rsid w:val="00B9302E"/>
    <w:rsid w:val="00B952A9"/>
    <w:rsid w:val="00B953D4"/>
    <w:rsid w:val="00B95825"/>
    <w:rsid w:val="00B97033"/>
    <w:rsid w:val="00B97343"/>
    <w:rsid w:val="00B97419"/>
    <w:rsid w:val="00B97D94"/>
    <w:rsid w:val="00BA034F"/>
    <w:rsid w:val="00BA0801"/>
    <w:rsid w:val="00BA275B"/>
    <w:rsid w:val="00BA2BC9"/>
    <w:rsid w:val="00BA3119"/>
    <w:rsid w:val="00BA4DE8"/>
    <w:rsid w:val="00BA5C52"/>
    <w:rsid w:val="00BA6803"/>
    <w:rsid w:val="00BA7B10"/>
    <w:rsid w:val="00BB0ADA"/>
    <w:rsid w:val="00BB0E28"/>
    <w:rsid w:val="00BB0E71"/>
    <w:rsid w:val="00BB22F8"/>
    <w:rsid w:val="00BB255D"/>
    <w:rsid w:val="00BB4886"/>
    <w:rsid w:val="00BB5EFC"/>
    <w:rsid w:val="00BB60A1"/>
    <w:rsid w:val="00BC06E0"/>
    <w:rsid w:val="00BC0828"/>
    <w:rsid w:val="00BC0F38"/>
    <w:rsid w:val="00BC1064"/>
    <w:rsid w:val="00BC10C6"/>
    <w:rsid w:val="00BC29B4"/>
    <w:rsid w:val="00BC3811"/>
    <w:rsid w:val="00BC4086"/>
    <w:rsid w:val="00BC5F1D"/>
    <w:rsid w:val="00BD175B"/>
    <w:rsid w:val="00BD25F9"/>
    <w:rsid w:val="00BD3EE5"/>
    <w:rsid w:val="00BD4D4D"/>
    <w:rsid w:val="00BD55B5"/>
    <w:rsid w:val="00BD6DB9"/>
    <w:rsid w:val="00BD7534"/>
    <w:rsid w:val="00BE0CA3"/>
    <w:rsid w:val="00BE0E05"/>
    <w:rsid w:val="00BE15EA"/>
    <w:rsid w:val="00BE16F6"/>
    <w:rsid w:val="00BE22BB"/>
    <w:rsid w:val="00BE5465"/>
    <w:rsid w:val="00BE5BD7"/>
    <w:rsid w:val="00BE659F"/>
    <w:rsid w:val="00BE7765"/>
    <w:rsid w:val="00BF01B9"/>
    <w:rsid w:val="00BF0D5C"/>
    <w:rsid w:val="00BF1042"/>
    <w:rsid w:val="00BF10BF"/>
    <w:rsid w:val="00BF1635"/>
    <w:rsid w:val="00BF291A"/>
    <w:rsid w:val="00BF308A"/>
    <w:rsid w:val="00BF33DE"/>
    <w:rsid w:val="00BF3461"/>
    <w:rsid w:val="00BF3E08"/>
    <w:rsid w:val="00BF3E1C"/>
    <w:rsid w:val="00BF4EE8"/>
    <w:rsid w:val="00BF5474"/>
    <w:rsid w:val="00BF6783"/>
    <w:rsid w:val="00BF708E"/>
    <w:rsid w:val="00BF742A"/>
    <w:rsid w:val="00BF7BA2"/>
    <w:rsid w:val="00BF7D87"/>
    <w:rsid w:val="00C01501"/>
    <w:rsid w:val="00C018B5"/>
    <w:rsid w:val="00C02F3F"/>
    <w:rsid w:val="00C042A1"/>
    <w:rsid w:val="00C042A4"/>
    <w:rsid w:val="00C04F37"/>
    <w:rsid w:val="00C06338"/>
    <w:rsid w:val="00C069E3"/>
    <w:rsid w:val="00C104E1"/>
    <w:rsid w:val="00C13F65"/>
    <w:rsid w:val="00C14662"/>
    <w:rsid w:val="00C14FB7"/>
    <w:rsid w:val="00C1576C"/>
    <w:rsid w:val="00C15FFF"/>
    <w:rsid w:val="00C1694F"/>
    <w:rsid w:val="00C16E58"/>
    <w:rsid w:val="00C171C4"/>
    <w:rsid w:val="00C20A18"/>
    <w:rsid w:val="00C20DE0"/>
    <w:rsid w:val="00C213C2"/>
    <w:rsid w:val="00C215A5"/>
    <w:rsid w:val="00C22AF0"/>
    <w:rsid w:val="00C231F9"/>
    <w:rsid w:val="00C2357A"/>
    <w:rsid w:val="00C24C6D"/>
    <w:rsid w:val="00C25480"/>
    <w:rsid w:val="00C25618"/>
    <w:rsid w:val="00C272C9"/>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2E9"/>
    <w:rsid w:val="00C6258D"/>
    <w:rsid w:val="00C62C5F"/>
    <w:rsid w:val="00C63516"/>
    <w:rsid w:val="00C63A5D"/>
    <w:rsid w:val="00C6414C"/>
    <w:rsid w:val="00C64487"/>
    <w:rsid w:val="00C67E09"/>
    <w:rsid w:val="00C70B81"/>
    <w:rsid w:val="00C723AA"/>
    <w:rsid w:val="00C728A2"/>
    <w:rsid w:val="00C72AFD"/>
    <w:rsid w:val="00C7355F"/>
    <w:rsid w:val="00C74051"/>
    <w:rsid w:val="00C74A13"/>
    <w:rsid w:val="00C74CA8"/>
    <w:rsid w:val="00C75B51"/>
    <w:rsid w:val="00C75D80"/>
    <w:rsid w:val="00C76085"/>
    <w:rsid w:val="00C80C0F"/>
    <w:rsid w:val="00C80F09"/>
    <w:rsid w:val="00C81868"/>
    <w:rsid w:val="00C81B29"/>
    <w:rsid w:val="00C83737"/>
    <w:rsid w:val="00C84437"/>
    <w:rsid w:val="00C85044"/>
    <w:rsid w:val="00C86A62"/>
    <w:rsid w:val="00C86F3D"/>
    <w:rsid w:val="00C876C3"/>
    <w:rsid w:val="00C87879"/>
    <w:rsid w:val="00C91926"/>
    <w:rsid w:val="00C92199"/>
    <w:rsid w:val="00C9463F"/>
    <w:rsid w:val="00C96C41"/>
    <w:rsid w:val="00C976C4"/>
    <w:rsid w:val="00C97809"/>
    <w:rsid w:val="00C97D24"/>
    <w:rsid w:val="00CA0C1D"/>
    <w:rsid w:val="00CA13D3"/>
    <w:rsid w:val="00CA1E73"/>
    <w:rsid w:val="00CA1E81"/>
    <w:rsid w:val="00CA2A6D"/>
    <w:rsid w:val="00CA3E5E"/>
    <w:rsid w:val="00CA5989"/>
    <w:rsid w:val="00CA5D6C"/>
    <w:rsid w:val="00CB00BE"/>
    <w:rsid w:val="00CB0BAA"/>
    <w:rsid w:val="00CB1E47"/>
    <w:rsid w:val="00CB36A6"/>
    <w:rsid w:val="00CB387A"/>
    <w:rsid w:val="00CB404B"/>
    <w:rsid w:val="00CB4B2B"/>
    <w:rsid w:val="00CB69C1"/>
    <w:rsid w:val="00CB6A2D"/>
    <w:rsid w:val="00CB7F2C"/>
    <w:rsid w:val="00CC0445"/>
    <w:rsid w:val="00CC10B2"/>
    <w:rsid w:val="00CC454D"/>
    <w:rsid w:val="00CC46CE"/>
    <w:rsid w:val="00CC4DC0"/>
    <w:rsid w:val="00CC553E"/>
    <w:rsid w:val="00CC61CF"/>
    <w:rsid w:val="00CD02AB"/>
    <w:rsid w:val="00CD032A"/>
    <w:rsid w:val="00CD05AB"/>
    <w:rsid w:val="00CD4913"/>
    <w:rsid w:val="00CD4F9B"/>
    <w:rsid w:val="00CD538B"/>
    <w:rsid w:val="00CD5A70"/>
    <w:rsid w:val="00CD75E2"/>
    <w:rsid w:val="00CD7D5B"/>
    <w:rsid w:val="00CE08FA"/>
    <w:rsid w:val="00CE1C85"/>
    <w:rsid w:val="00CE21B6"/>
    <w:rsid w:val="00CE3078"/>
    <w:rsid w:val="00CE3A1E"/>
    <w:rsid w:val="00CE4F6D"/>
    <w:rsid w:val="00CE5B97"/>
    <w:rsid w:val="00CE66DD"/>
    <w:rsid w:val="00CE6759"/>
    <w:rsid w:val="00CE678C"/>
    <w:rsid w:val="00CE7306"/>
    <w:rsid w:val="00CE7C95"/>
    <w:rsid w:val="00CF0699"/>
    <w:rsid w:val="00CF1286"/>
    <w:rsid w:val="00CF1838"/>
    <w:rsid w:val="00CF1A2D"/>
    <w:rsid w:val="00CF2179"/>
    <w:rsid w:val="00CF26A7"/>
    <w:rsid w:val="00CF3B86"/>
    <w:rsid w:val="00CF3C5B"/>
    <w:rsid w:val="00CF43A3"/>
    <w:rsid w:val="00CF5901"/>
    <w:rsid w:val="00CF6388"/>
    <w:rsid w:val="00CF7EEC"/>
    <w:rsid w:val="00D00044"/>
    <w:rsid w:val="00D00208"/>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590"/>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377A7"/>
    <w:rsid w:val="00D41E16"/>
    <w:rsid w:val="00D420CE"/>
    <w:rsid w:val="00D42197"/>
    <w:rsid w:val="00D4275E"/>
    <w:rsid w:val="00D43689"/>
    <w:rsid w:val="00D43E27"/>
    <w:rsid w:val="00D455B9"/>
    <w:rsid w:val="00D457A1"/>
    <w:rsid w:val="00D457BC"/>
    <w:rsid w:val="00D46861"/>
    <w:rsid w:val="00D46E8B"/>
    <w:rsid w:val="00D52360"/>
    <w:rsid w:val="00D5281A"/>
    <w:rsid w:val="00D56227"/>
    <w:rsid w:val="00D56C34"/>
    <w:rsid w:val="00D57186"/>
    <w:rsid w:val="00D577BC"/>
    <w:rsid w:val="00D60B76"/>
    <w:rsid w:val="00D62ACE"/>
    <w:rsid w:val="00D63D50"/>
    <w:rsid w:val="00D66B74"/>
    <w:rsid w:val="00D717A4"/>
    <w:rsid w:val="00D71B5A"/>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3795"/>
    <w:rsid w:val="00D972E5"/>
    <w:rsid w:val="00D97968"/>
    <w:rsid w:val="00DA05DC"/>
    <w:rsid w:val="00DA2070"/>
    <w:rsid w:val="00DA5916"/>
    <w:rsid w:val="00DA5C6F"/>
    <w:rsid w:val="00DA7264"/>
    <w:rsid w:val="00DA7945"/>
    <w:rsid w:val="00DB085B"/>
    <w:rsid w:val="00DB0F98"/>
    <w:rsid w:val="00DB1842"/>
    <w:rsid w:val="00DB1F3B"/>
    <w:rsid w:val="00DB2646"/>
    <w:rsid w:val="00DB364B"/>
    <w:rsid w:val="00DB3CA4"/>
    <w:rsid w:val="00DB40E9"/>
    <w:rsid w:val="00DB4768"/>
    <w:rsid w:val="00DB4F4F"/>
    <w:rsid w:val="00DB58E6"/>
    <w:rsid w:val="00DB6BCD"/>
    <w:rsid w:val="00DC32B8"/>
    <w:rsid w:val="00DC6FF4"/>
    <w:rsid w:val="00DC7AA0"/>
    <w:rsid w:val="00DD0DF5"/>
    <w:rsid w:val="00DD1BA0"/>
    <w:rsid w:val="00DD31D4"/>
    <w:rsid w:val="00DD3DAD"/>
    <w:rsid w:val="00DD3DE7"/>
    <w:rsid w:val="00DD4A3C"/>
    <w:rsid w:val="00DD4B1B"/>
    <w:rsid w:val="00DE32C3"/>
    <w:rsid w:val="00DE332A"/>
    <w:rsid w:val="00DE3898"/>
    <w:rsid w:val="00DE3C86"/>
    <w:rsid w:val="00DE477F"/>
    <w:rsid w:val="00DE4D15"/>
    <w:rsid w:val="00DE60C6"/>
    <w:rsid w:val="00DE6295"/>
    <w:rsid w:val="00DF1F2E"/>
    <w:rsid w:val="00DF2EE4"/>
    <w:rsid w:val="00DF3272"/>
    <w:rsid w:val="00DF3EFF"/>
    <w:rsid w:val="00DF4471"/>
    <w:rsid w:val="00DF5549"/>
    <w:rsid w:val="00DF563E"/>
    <w:rsid w:val="00DF5A3F"/>
    <w:rsid w:val="00DF675B"/>
    <w:rsid w:val="00E01B0B"/>
    <w:rsid w:val="00E01E2A"/>
    <w:rsid w:val="00E01ECF"/>
    <w:rsid w:val="00E02A98"/>
    <w:rsid w:val="00E02AE2"/>
    <w:rsid w:val="00E046AB"/>
    <w:rsid w:val="00E0579F"/>
    <w:rsid w:val="00E06EA9"/>
    <w:rsid w:val="00E078AE"/>
    <w:rsid w:val="00E07D61"/>
    <w:rsid w:val="00E1053C"/>
    <w:rsid w:val="00E1281B"/>
    <w:rsid w:val="00E1381F"/>
    <w:rsid w:val="00E13C94"/>
    <w:rsid w:val="00E13CDB"/>
    <w:rsid w:val="00E14504"/>
    <w:rsid w:val="00E1461A"/>
    <w:rsid w:val="00E15A3A"/>
    <w:rsid w:val="00E15B85"/>
    <w:rsid w:val="00E16A15"/>
    <w:rsid w:val="00E1797B"/>
    <w:rsid w:val="00E17A59"/>
    <w:rsid w:val="00E2359D"/>
    <w:rsid w:val="00E23A74"/>
    <w:rsid w:val="00E249C2"/>
    <w:rsid w:val="00E24D92"/>
    <w:rsid w:val="00E25038"/>
    <w:rsid w:val="00E3055A"/>
    <w:rsid w:val="00E31334"/>
    <w:rsid w:val="00E31D7F"/>
    <w:rsid w:val="00E32EFF"/>
    <w:rsid w:val="00E33890"/>
    <w:rsid w:val="00E34619"/>
    <w:rsid w:val="00E363AB"/>
    <w:rsid w:val="00E363C1"/>
    <w:rsid w:val="00E37FFA"/>
    <w:rsid w:val="00E4231E"/>
    <w:rsid w:val="00E43246"/>
    <w:rsid w:val="00E43661"/>
    <w:rsid w:val="00E43692"/>
    <w:rsid w:val="00E44BA6"/>
    <w:rsid w:val="00E4584C"/>
    <w:rsid w:val="00E46F02"/>
    <w:rsid w:val="00E50BE8"/>
    <w:rsid w:val="00E5105E"/>
    <w:rsid w:val="00E520DB"/>
    <w:rsid w:val="00E52365"/>
    <w:rsid w:val="00E5272A"/>
    <w:rsid w:val="00E5302C"/>
    <w:rsid w:val="00E53ED3"/>
    <w:rsid w:val="00E54923"/>
    <w:rsid w:val="00E54A1C"/>
    <w:rsid w:val="00E54DBE"/>
    <w:rsid w:val="00E54DED"/>
    <w:rsid w:val="00E558DA"/>
    <w:rsid w:val="00E60284"/>
    <w:rsid w:val="00E603F0"/>
    <w:rsid w:val="00E6133D"/>
    <w:rsid w:val="00E617DB"/>
    <w:rsid w:val="00E621F3"/>
    <w:rsid w:val="00E624DF"/>
    <w:rsid w:val="00E627B7"/>
    <w:rsid w:val="00E645F5"/>
    <w:rsid w:val="00E65088"/>
    <w:rsid w:val="00E658B3"/>
    <w:rsid w:val="00E7179C"/>
    <w:rsid w:val="00E72B04"/>
    <w:rsid w:val="00E733DE"/>
    <w:rsid w:val="00E73813"/>
    <w:rsid w:val="00E744A2"/>
    <w:rsid w:val="00E7500F"/>
    <w:rsid w:val="00E755CD"/>
    <w:rsid w:val="00E76264"/>
    <w:rsid w:val="00E76568"/>
    <w:rsid w:val="00E76C8C"/>
    <w:rsid w:val="00E7767A"/>
    <w:rsid w:val="00E8060E"/>
    <w:rsid w:val="00E81553"/>
    <w:rsid w:val="00E81D40"/>
    <w:rsid w:val="00E82599"/>
    <w:rsid w:val="00E834B6"/>
    <w:rsid w:val="00E853EB"/>
    <w:rsid w:val="00E872C8"/>
    <w:rsid w:val="00E87884"/>
    <w:rsid w:val="00E87C4E"/>
    <w:rsid w:val="00E9068B"/>
    <w:rsid w:val="00E91272"/>
    <w:rsid w:val="00E9191D"/>
    <w:rsid w:val="00E91FD7"/>
    <w:rsid w:val="00E9226D"/>
    <w:rsid w:val="00E92825"/>
    <w:rsid w:val="00E92FAF"/>
    <w:rsid w:val="00E953FC"/>
    <w:rsid w:val="00E97898"/>
    <w:rsid w:val="00EA0D27"/>
    <w:rsid w:val="00EA1426"/>
    <w:rsid w:val="00EA1E56"/>
    <w:rsid w:val="00EA1F86"/>
    <w:rsid w:val="00EA2C75"/>
    <w:rsid w:val="00EA30DB"/>
    <w:rsid w:val="00EA4759"/>
    <w:rsid w:val="00EA5170"/>
    <w:rsid w:val="00EA6842"/>
    <w:rsid w:val="00EA6CD5"/>
    <w:rsid w:val="00EA6D2B"/>
    <w:rsid w:val="00EA711B"/>
    <w:rsid w:val="00EA7DEB"/>
    <w:rsid w:val="00EB1978"/>
    <w:rsid w:val="00EB1F65"/>
    <w:rsid w:val="00EB2131"/>
    <w:rsid w:val="00EB25AF"/>
    <w:rsid w:val="00EB448C"/>
    <w:rsid w:val="00EB5333"/>
    <w:rsid w:val="00EB5867"/>
    <w:rsid w:val="00EB5EBA"/>
    <w:rsid w:val="00EB6442"/>
    <w:rsid w:val="00EB6A64"/>
    <w:rsid w:val="00EB7B0F"/>
    <w:rsid w:val="00EB7C14"/>
    <w:rsid w:val="00EC1524"/>
    <w:rsid w:val="00EC2985"/>
    <w:rsid w:val="00EC2D47"/>
    <w:rsid w:val="00EC3D68"/>
    <w:rsid w:val="00EC48DE"/>
    <w:rsid w:val="00EC52FD"/>
    <w:rsid w:val="00EC5355"/>
    <w:rsid w:val="00ED0BBC"/>
    <w:rsid w:val="00ED18E0"/>
    <w:rsid w:val="00ED1F22"/>
    <w:rsid w:val="00ED239F"/>
    <w:rsid w:val="00ED2B29"/>
    <w:rsid w:val="00EE0056"/>
    <w:rsid w:val="00EE3100"/>
    <w:rsid w:val="00EE348F"/>
    <w:rsid w:val="00EE3B2E"/>
    <w:rsid w:val="00EE3C5F"/>
    <w:rsid w:val="00EE411A"/>
    <w:rsid w:val="00EE51AF"/>
    <w:rsid w:val="00EE5A92"/>
    <w:rsid w:val="00EE62C7"/>
    <w:rsid w:val="00EE690F"/>
    <w:rsid w:val="00EE6BE4"/>
    <w:rsid w:val="00EE715E"/>
    <w:rsid w:val="00EF26E4"/>
    <w:rsid w:val="00EF2C72"/>
    <w:rsid w:val="00EF3492"/>
    <w:rsid w:val="00EF4739"/>
    <w:rsid w:val="00EF484D"/>
    <w:rsid w:val="00EF57BF"/>
    <w:rsid w:val="00EF64D8"/>
    <w:rsid w:val="00EF7978"/>
    <w:rsid w:val="00F002A3"/>
    <w:rsid w:val="00F017FC"/>
    <w:rsid w:val="00F01E9E"/>
    <w:rsid w:val="00F01F57"/>
    <w:rsid w:val="00F0452C"/>
    <w:rsid w:val="00F04A60"/>
    <w:rsid w:val="00F05063"/>
    <w:rsid w:val="00F060E5"/>
    <w:rsid w:val="00F06B4D"/>
    <w:rsid w:val="00F06E69"/>
    <w:rsid w:val="00F070C6"/>
    <w:rsid w:val="00F104D0"/>
    <w:rsid w:val="00F12A0C"/>
    <w:rsid w:val="00F13393"/>
    <w:rsid w:val="00F139A5"/>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A4A"/>
    <w:rsid w:val="00F41B41"/>
    <w:rsid w:val="00F431E8"/>
    <w:rsid w:val="00F43A53"/>
    <w:rsid w:val="00F44729"/>
    <w:rsid w:val="00F45493"/>
    <w:rsid w:val="00F47CBF"/>
    <w:rsid w:val="00F50A1A"/>
    <w:rsid w:val="00F52195"/>
    <w:rsid w:val="00F52BF0"/>
    <w:rsid w:val="00F542F5"/>
    <w:rsid w:val="00F54DE9"/>
    <w:rsid w:val="00F5603E"/>
    <w:rsid w:val="00F5606A"/>
    <w:rsid w:val="00F56E08"/>
    <w:rsid w:val="00F5788E"/>
    <w:rsid w:val="00F57CEF"/>
    <w:rsid w:val="00F60266"/>
    <w:rsid w:val="00F6033F"/>
    <w:rsid w:val="00F603F1"/>
    <w:rsid w:val="00F624D3"/>
    <w:rsid w:val="00F65F41"/>
    <w:rsid w:val="00F67DB3"/>
    <w:rsid w:val="00F70DD7"/>
    <w:rsid w:val="00F71736"/>
    <w:rsid w:val="00F721BF"/>
    <w:rsid w:val="00F72F36"/>
    <w:rsid w:val="00F734D8"/>
    <w:rsid w:val="00F75681"/>
    <w:rsid w:val="00F75D05"/>
    <w:rsid w:val="00F767D9"/>
    <w:rsid w:val="00F76CA8"/>
    <w:rsid w:val="00F77121"/>
    <w:rsid w:val="00F773EA"/>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97D8B"/>
    <w:rsid w:val="00FA04A0"/>
    <w:rsid w:val="00FA0815"/>
    <w:rsid w:val="00FA2541"/>
    <w:rsid w:val="00FA2EBD"/>
    <w:rsid w:val="00FA4E38"/>
    <w:rsid w:val="00FA5602"/>
    <w:rsid w:val="00FA6DB3"/>
    <w:rsid w:val="00FA6E5E"/>
    <w:rsid w:val="00FA7510"/>
    <w:rsid w:val="00FA77C5"/>
    <w:rsid w:val="00FA7B9E"/>
    <w:rsid w:val="00FB1C37"/>
    <w:rsid w:val="00FB238C"/>
    <w:rsid w:val="00FB3032"/>
    <w:rsid w:val="00FB3C68"/>
    <w:rsid w:val="00FB4810"/>
    <w:rsid w:val="00FB51B2"/>
    <w:rsid w:val="00FB5694"/>
    <w:rsid w:val="00FC1230"/>
    <w:rsid w:val="00FC1F37"/>
    <w:rsid w:val="00FC2EC7"/>
    <w:rsid w:val="00FC3CFE"/>
    <w:rsid w:val="00FC3DD6"/>
    <w:rsid w:val="00FC49D6"/>
    <w:rsid w:val="00FC4E4C"/>
    <w:rsid w:val="00FC5372"/>
    <w:rsid w:val="00FC58B7"/>
    <w:rsid w:val="00FC6C38"/>
    <w:rsid w:val="00FC6C83"/>
    <w:rsid w:val="00FD028A"/>
    <w:rsid w:val="00FD0C96"/>
    <w:rsid w:val="00FD2896"/>
    <w:rsid w:val="00FD2AAB"/>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docId w15:val="{A092E0AE-3727-4E5F-9BD8-6A03DB98D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styleId="FootnoteReference">
    <w:name w:val="footnote reference"/>
    <w:basedOn w:val="DefaultParagraphFont"/>
    <w:semiHidden/>
    <w:unhideWhenUsed/>
    <w:rsid w:val="00520604"/>
    <w:rPr>
      <w:vertAlign w:val="superscript"/>
    </w:rPr>
  </w:style>
  <w:style w:type="character" w:customStyle="1" w:styleId="UnresolvedMention">
    <w:name w:val="Unresolved Mention"/>
    <w:basedOn w:val="DefaultParagraphFont"/>
    <w:uiPriority w:val="99"/>
    <w:semiHidden/>
    <w:unhideWhenUsed/>
    <w:rsid w:val="00B51743"/>
    <w:rPr>
      <w:color w:val="605E5C"/>
      <w:shd w:val="clear" w:color="auto" w:fill="E1DFDD"/>
    </w:rPr>
  </w:style>
  <w:style w:type="paragraph" w:styleId="List">
    <w:name w:val="List"/>
    <w:basedOn w:val="Normal"/>
    <w:rsid w:val="00521C33"/>
    <w:pPr>
      <w:ind w:left="283" w:hanging="283"/>
      <w:contextualSpacing/>
    </w:pPr>
  </w:style>
  <w:style w:type="paragraph" w:styleId="List2">
    <w:name w:val="List 2"/>
    <w:basedOn w:val="Normal"/>
    <w:unhideWhenUsed/>
    <w:rsid w:val="00521C33"/>
    <w:pPr>
      <w:ind w:left="566" w:hanging="283"/>
      <w:contextualSpacing/>
    </w:pPr>
  </w:style>
  <w:style w:type="paragraph" w:styleId="List3">
    <w:name w:val="List 3"/>
    <w:basedOn w:val="Normal"/>
    <w:unhideWhenUsed/>
    <w:rsid w:val="00521C33"/>
    <w:pPr>
      <w:ind w:left="849" w:hanging="283"/>
      <w:contextualSpacing/>
    </w:pPr>
  </w:style>
  <w:style w:type="paragraph" w:styleId="List4">
    <w:name w:val="List 4"/>
    <w:basedOn w:val="Normal"/>
    <w:unhideWhenUsed/>
    <w:rsid w:val="00521C33"/>
    <w:pPr>
      <w:ind w:left="1132"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65953470">
      <w:bodyDiv w:val="1"/>
      <w:marLeft w:val="0"/>
      <w:marRight w:val="0"/>
      <w:marTop w:val="0"/>
      <w:marBottom w:val="0"/>
      <w:divBdr>
        <w:top w:val="none" w:sz="0" w:space="0" w:color="auto"/>
        <w:left w:val="none" w:sz="0" w:space="0" w:color="auto"/>
        <w:bottom w:val="none" w:sz="0" w:space="0" w:color="auto"/>
        <w:right w:val="none" w:sz="0" w:space="0" w:color="auto"/>
      </w:divBdr>
    </w:div>
    <w:div w:id="101653883">
      <w:bodyDiv w:val="1"/>
      <w:marLeft w:val="0"/>
      <w:marRight w:val="0"/>
      <w:marTop w:val="0"/>
      <w:marBottom w:val="0"/>
      <w:divBdr>
        <w:top w:val="none" w:sz="0" w:space="0" w:color="auto"/>
        <w:left w:val="none" w:sz="0" w:space="0" w:color="auto"/>
        <w:bottom w:val="none" w:sz="0" w:space="0" w:color="auto"/>
        <w:right w:val="none" w:sz="0" w:space="0" w:color="auto"/>
      </w:divBdr>
    </w:div>
    <w:div w:id="23613686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92294680">
      <w:bodyDiv w:val="1"/>
      <w:marLeft w:val="0"/>
      <w:marRight w:val="0"/>
      <w:marTop w:val="0"/>
      <w:marBottom w:val="0"/>
      <w:divBdr>
        <w:top w:val="none" w:sz="0" w:space="0" w:color="auto"/>
        <w:left w:val="none" w:sz="0" w:space="0" w:color="auto"/>
        <w:bottom w:val="none" w:sz="0" w:space="0" w:color="auto"/>
        <w:right w:val="none" w:sz="0" w:space="0" w:color="auto"/>
      </w:divBdr>
    </w:div>
    <w:div w:id="340395009">
      <w:bodyDiv w:val="1"/>
      <w:marLeft w:val="0"/>
      <w:marRight w:val="0"/>
      <w:marTop w:val="0"/>
      <w:marBottom w:val="0"/>
      <w:divBdr>
        <w:top w:val="none" w:sz="0" w:space="0" w:color="auto"/>
        <w:left w:val="none" w:sz="0" w:space="0" w:color="auto"/>
        <w:bottom w:val="none" w:sz="0" w:space="0" w:color="auto"/>
        <w:right w:val="none" w:sz="0" w:space="0" w:color="auto"/>
      </w:divBdr>
    </w:div>
    <w:div w:id="366377263">
      <w:bodyDiv w:val="1"/>
      <w:marLeft w:val="0"/>
      <w:marRight w:val="0"/>
      <w:marTop w:val="0"/>
      <w:marBottom w:val="0"/>
      <w:divBdr>
        <w:top w:val="none" w:sz="0" w:space="0" w:color="auto"/>
        <w:left w:val="none" w:sz="0" w:space="0" w:color="auto"/>
        <w:bottom w:val="none" w:sz="0" w:space="0" w:color="auto"/>
        <w:right w:val="none" w:sz="0" w:space="0" w:color="auto"/>
      </w:divBdr>
    </w:div>
    <w:div w:id="367410242">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44007160">
      <w:bodyDiv w:val="1"/>
      <w:marLeft w:val="0"/>
      <w:marRight w:val="0"/>
      <w:marTop w:val="0"/>
      <w:marBottom w:val="0"/>
      <w:divBdr>
        <w:top w:val="none" w:sz="0" w:space="0" w:color="auto"/>
        <w:left w:val="none" w:sz="0" w:space="0" w:color="auto"/>
        <w:bottom w:val="none" w:sz="0" w:space="0" w:color="auto"/>
        <w:right w:val="none" w:sz="0" w:space="0" w:color="auto"/>
      </w:divBdr>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78764383">
      <w:bodyDiv w:val="1"/>
      <w:marLeft w:val="0"/>
      <w:marRight w:val="0"/>
      <w:marTop w:val="0"/>
      <w:marBottom w:val="0"/>
      <w:divBdr>
        <w:top w:val="none" w:sz="0" w:space="0" w:color="auto"/>
        <w:left w:val="none" w:sz="0" w:space="0" w:color="auto"/>
        <w:bottom w:val="none" w:sz="0" w:space="0" w:color="auto"/>
        <w:right w:val="none" w:sz="0" w:space="0" w:color="auto"/>
      </w:divBdr>
    </w:div>
    <w:div w:id="480930397">
      <w:bodyDiv w:val="1"/>
      <w:marLeft w:val="0"/>
      <w:marRight w:val="0"/>
      <w:marTop w:val="0"/>
      <w:marBottom w:val="0"/>
      <w:divBdr>
        <w:top w:val="none" w:sz="0" w:space="0" w:color="auto"/>
        <w:left w:val="none" w:sz="0" w:space="0" w:color="auto"/>
        <w:bottom w:val="none" w:sz="0" w:space="0" w:color="auto"/>
        <w:right w:val="none" w:sz="0" w:space="0" w:color="auto"/>
      </w:divBdr>
    </w:div>
    <w:div w:id="590704097">
      <w:bodyDiv w:val="1"/>
      <w:marLeft w:val="0"/>
      <w:marRight w:val="0"/>
      <w:marTop w:val="0"/>
      <w:marBottom w:val="0"/>
      <w:divBdr>
        <w:top w:val="none" w:sz="0" w:space="0" w:color="auto"/>
        <w:left w:val="none" w:sz="0" w:space="0" w:color="auto"/>
        <w:bottom w:val="none" w:sz="0" w:space="0" w:color="auto"/>
        <w:right w:val="none" w:sz="0" w:space="0" w:color="auto"/>
      </w:divBdr>
    </w:div>
    <w:div w:id="707755682">
      <w:bodyDiv w:val="1"/>
      <w:marLeft w:val="0"/>
      <w:marRight w:val="0"/>
      <w:marTop w:val="0"/>
      <w:marBottom w:val="0"/>
      <w:divBdr>
        <w:top w:val="none" w:sz="0" w:space="0" w:color="auto"/>
        <w:left w:val="none" w:sz="0" w:space="0" w:color="auto"/>
        <w:bottom w:val="none" w:sz="0" w:space="0" w:color="auto"/>
        <w:right w:val="none" w:sz="0" w:space="0" w:color="auto"/>
      </w:divBdr>
    </w:div>
    <w:div w:id="719137326">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782961872">
      <w:bodyDiv w:val="1"/>
      <w:marLeft w:val="0"/>
      <w:marRight w:val="0"/>
      <w:marTop w:val="0"/>
      <w:marBottom w:val="0"/>
      <w:divBdr>
        <w:top w:val="none" w:sz="0" w:space="0" w:color="auto"/>
        <w:left w:val="none" w:sz="0" w:space="0" w:color="auto"/>
        <w:bottom w:val="none" w:sz="0" w:space="0" w:color="auto"/>
        <w:right w:val="none" w:sz="0" w:space="0" w:color="auto"/>
      </w:divBdr>
    </w:div>
    <w:div w:id="820970045">
      <w:bodyDiv w:val="1"/>
      <w:marLeft w:val="0"/>
      <w:marRight w:val="0"/>
      <w:marTop w:val="0"/>
      <w:marBottom w:val="0"/>
      <w:divBdr>
        <w:top w:val="none" w:sz="0" w:space="0" w:color="auto"/>
        <w:left w:val="none" w:sz="0" w:space="0" w:color="auto"/>
        <w:bottom w:val="none" w:sz="0" w:space="0" w:color="auto"/>
        <w:right w:val="none" w:sz="0" w:space="0" w:color="auto"/>
      </w:divBdr>
    </w:div>
    <w:div w:id="859733410">
      <w:bodyDiv w:val="1"/>
      <w:marLeft w:val="0"/>
      <w:marRight w:val="0"/>
      <w:marTop w:val="0"/>
      <w:marBottom w:val="0"/>
      <w:divBdr>
        <w:top w:val="none" w:sz="0" w:space="0" w:color="auto"/>
        <w:left w:val="none" w:sz="0" w:space="0" w:color="auto"/>
        <w:bottom w:val="none" w:sz="0" w:space="0" w:color="auto"/>
        <w:right w:val="none" w:sz="0" w:space="0" w:color="auto"/>
      </w:divBdr>
    </w:div>
    <w:div w:id="951976610">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2997670">
      <w:bodyDiv w:val="1"/>
      <w:marLeft w:val="0"/>
      <w:marRight w:val="0"/>
      <w:marTop w:val="0"/>
      <w:marBottom w:val="0"/>
      <w:divBdr>
        <w:top w:val="none" w:sz="0" w:space="0" w:color="auto"/>
        <w:left w:val="none" w:sz="0" w:space="0" w:color="auto"/>
        <w:bottom w:val="none" w:sz="0" w:space="0" w:color="auto"/>
        <w:right w:val="none" w:sz="0" w:space="0" w:color="auto"/>
      </w:divBdr>
    </w:div>
    <w:div w:id="1055202323">
      <w:bodyDiv w:val="1"/>
      <w:marLeft w:val="0"/>
      <w:marRight w:val="0"/>
      <w:marTop w:val="0"/>
      <w:marBottom w:val="0"/>
      <w:divBdr>
        <w:top w:val="none" w:sz="0" w:space="0" w:color="auto"/>
        <w:left w:val="none" w:sz="0" w:space="0" w:color="auto"/>
        <w:bottom w:val="none" w:sz="0" w:space="0" w:color="auto"/>
        <w:right w:val="none" w:sz="0" w:space="0" w:color="auto"/>
      </w:divBdr>
    </w:div>
    <w:div w:id="1095177174">
      <w:bodyDiv w:val="1"/>
      <w:marLeft w:val="0"/>
      <w:marRight w:val="0"/>
      <w:marTop w:val="0"/>
      <w:marBottom w:val="0"/>
      <w:divBdr>
        <w:top w:val="none" w:sz="0" w:space="0" w:color="auto"/>
        <w:left w:val="none" w:sz="0" w:space="0" w:color="auto"/>
        <w:bottom w:val="none" w:sz="0" w:space="0" w:color="auto"/>
        <w:right w:val="none" w:sz="0" w:space="0" w:color="auto"/>
      </w:divBdr>
    </w:div>
    <w:div w:id="1152793385">
      <w:bodyDiv w:val="1"/>
      <w:marLeft w:val="0"/>
      <w:marRight w:val="0"/>
      <w:marTop w:val="0"/>
      <w:marBottom w:val="0"/>
      <w:divBdr>
        <w:top w:val="none" w:sz="0" w:space="0" w:color="auto"/>
        <w:left w:val="none" w:sz="0" w:space="0" w:color="auto"/>
        <w:bottom w:val="none" w:sz="0" w:space="0" w:color="auto"/>
        <w:right w:val="none" w:sz="0" w:space="0" w:color="auto"/>
      </w:divBdr>
    </w:div>
    <w:div w:id="1178737446">
      <w:bodyDiv w:val="1"/>
      <w:marLeft w:val="0"/>
      <w:marRight w:val="0"/>
      <w:marTop w:val="0"/>
      <w:marBottom w:val="0"/>
      <w:divBdr>
        <w:top w:val="none" w:sz="0" w:space="0" w:color="auto"/>
        <w:left w:val="none" w:sz="0" w:space="0" w:color="auto"/>
        <w:bottom w:val="none" w:sz="0" w:space="0" w:color="auto"/>
        <w:right w:val="none" w:sz="0" w:space="0" w:color="auto"/>
      </w:divBdr>
    </w:div>
    <w:div w:id="1198661102">
      <w:bodyDiv w:val="1"/>
      <w:marLeft w:val="0"/>
      <w:marRight w:val="0"/>
      <w:marTop w:val="0"/>
      <w:marBottom w:val="0"/>
      <w:divBdr>
        <w:top w:val="none" w:sz="0" w:space="0" w:color="auto"/>
        <w:left w:val="none" w:sz="0" w:space="0" w:color="auto"/>
        <w:bottom w:val="none" w:sz="0" w:space="0" w:color="auto"/>
        <w:right w:val="none" w:sz="0" w:space="0" w:color="auto"/>
      </w:divBdr>
    </w:div>
    <w:div w:id="120274709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53052360">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7518370">
      <w:bodyDiv w:val="1"/>
      <w:marLeft w:val="0"/>
      <w:marRight w:val="0"/>
      <w:marTop w:val="0"/>
      <w:marBottom w:val="0"/>
      <w:divBdr>
        <w:top w:val="none" w:sz="0" w:space="0" w:color="auto"/>
        <w:left w:val="none" w:sz="0" w:space="0" w:color="auto"/>
        <w:bottom w:val="none" w:sz="0" w:space="0" w:color="auto"/>
        <w:right w:val="none" w:sz="0" w:space="0" w:color="auto"/>
      </w:divBdr>
    </w:div>
    <w:div w:id="1334838117">
      <w:bodyDiv w:val="1"/>
      <w:marLeft w:val="0"/>
      <w:marRight w:val="0"/>
      <w:marTop w:val="0"/>
      <w:marBottom w:val="0"/>
      <w:divBdr>
        <w:top w:val="none" w:sz="0" w:space="0" w:color="auto"/>
        <w:left w:val="none" w:sz="0" w:space="0" w:color="auto"/>
        <w:bottom w:val="none" w:sz="0" w:space="0" w:color="auto"/>
        <w:right w:val="none" w:sz="0" w:space="0" w:color="auto"/>
      </w:divBdr>
    </w:div>
    <w:div w:id="1342122584">
      <w:bodyDiv w:val="1"/>
      <w:marLeft w:val="0"/>
      <w:marRight w:val="0"/>
      <w:marTop w:val="0"/>
      <w:marBottom w:val="0"/>
      <w:divBdr>
        <w:top w:val="none" w:sz="0" w:space="0" w:color="auto"/>
        <w:left w:val="none" w:sz="0" w:space="0" w:color="auto"/>
        <w:bottom w:val="none" w:sz="0" w:space="0" w:color="auto"/>
        <w:right w:val="none" w:sz="0" w:space="0" w:color="auto"/>
      </w:divBdr>
      <w:divsChild>
        <w:div w:id="2017003311">
          <w:marLeft w:val="432"/>
          <w:marRight w:val="0"/>
          <w:marTop w:val="240"/>
          <w:marBottom w:val="0"/>
          <w:divBdr>
            <w:top w:val="none" w:sz="0" w:space="0" w:color="auto"/>
            <w:left w:val="none" w:sz="0" w:space="0" w:color="auto"/>
            <w:bottom w:val="none" w:sz="0" w:space="0" w:color="auto"/>
            <w:right w:val="none" w:sz="0" w:space="0" w:color="auto"/>
          </w:divBdr>
        </w:div>
        <w:div w:id="879827647">
          <w:marLeft w:val="850"/>
          <w:marRight w:val="0"/>
          <w:marTop w:val="180"/>
          <w:marBottom w:val="0"/>
          <w:divBdr>
            <w:top w:val="none" w:sz="0" w:space="0" w:color="auto"/>
            <w:left w:val="none" w:sz="0" w:space="0" w:color="auto"/>
            <w:bottom w:val="none" w:sz="0" w:space="0" w:color="auto"/>
            <w:right w:val="none" w:sz="0" w:space="0" w:color="auto"/>
          </w:divBdr>
        </w:div>
        <w:div w:id="858811814">
          <w:marLeft w:val="1123"/>
          <w:marRight w:val="0"/>
          <w:marTop w:val="120"/>
          <w:marBottom w:val="0"/>
          <w:divBdr>
            <w:top w:val="none" w:sz="0" w:space="0" w:color="auto"/>
            <w:left w:val="none" w:sz="0" w:space="0" w:color="auto"/>
            <w:bottom w:val="none" w:sz="0" w:space="0" w:color="auto"/>
            <w:right w:val="none" w:sz="0" w:space="0" w:color="auto"/>
          </w:divBdr>
        </w:div>
        <w:div w:id="98910827">
          <w:marLeft w:val="1123"/>
          <w:marRight w:val="0"/>
          <w:marTop w:val="120"/>
          <w:marBottom w:val="0"/>
          <w:divBdr>
            <w:top w:val="none" w:sz="0" w:space="0" w:color="auto"/>
            <w:left w:val="none" w:sz="0" w:space="0" w:color="auto"/>
            <w:bottom w:val="none" w:sz="0" w:space="0" w:color="auto"/>
            <w:right w:val="none" w:sz="0" w:space="0" w:color="auto"/>
          </w:divBdr>
        </w:div>
        <w:div w:id="1229808858">
          <w:marLeft w:val="1123"/>
          <w:marRight w:val="0"/>
          <w:marTop w:val="120"/>
          <w:marBottom w:val="0"/>
          <w:divBdr>
            <w:top w:val="none" w:sz="0" w:space="0" w:color="auto"/>
            <w:left w:val="none" w:sz="0" w:space="0" w:color="auto"/>
            <w:bottom w:val="none" w:sz="0" w:space="0" w:color="auto"/>
            <w:right w:val="none" w:sz="0" w:space="0" w:color="auto"/>
          </w:divBdr>
        </w:div>
        <w:div w:id="1930307858">
          <w:marLeft w:val="432"/>
          <w:marRight w:val="0"/>
          <w:marTop w:val="240"/>
          <w:marBottom w:val="0"/>
          <w:divBdr>
            <w:top w:val="none" w:sz="0" w:space="0" w:color="auto"/>
            <w:left w:val="none" w:sz="0" w:space="0" w:color="auto"/>
            <w:bottom w:val="none" w:sz="0" w:space="0" w:color="auto"/>
            <w:right w:val="none" w:sz="0" w:space="0" w:color="auto"/>
          </w:divBdr>
        </w:div>
        <w:div w:id="751852019">
          <w:marLeft w:val="850"/>
          <w:marRight w:val="0"/>
          <w:marTop w:val="180"/>
          <w:marBottom w:val="0"/>
          <w:divBdr>
            <w:top w:val="none" w:sz="0" w:space="0" w:color="auto"/>
            <w:left w:val="none" w:sz="0" w:space="0" w:color="auto"/>
            <w:bottom w:val="none" w:sz="0" w:space="0" w:color="auto"/>
            <w:right w:val="none" w:sz="0" w:space="0" w:color="auto"/>
          </w:divBdr>
        </w:div>
      </w:divsChild>
    </w:div>
    <w:div w:id="1369329947">
      <w:bodyDiv w:val="1"/>
      <w:marLeft w:val="0"/>
      <w:marRight w:val="0"/>
      <w:marTop w:val="0"/>
      <w:marBottom w:val="0"/>
      <w:divBdr>
        <w:top w:val="none" w:sz="0" w:space="0" w:color="auto"/>
        <w:left w:val="none" w:sz="0" w:space="0" w:color="auto"/>
        <w:bottom w:val="none" w:sz="0" w:space="0" w:color="auto"/>
        <w:right w:val="none" w:sz="0" w:space="0" w:color="auto"/>
      </w:divBdr>
    </w:div>
    <w:div w:id="1371347019">
      <w:bodyDiv w:val="1"/>
      <w:marLeft w:val="0"/>
      <w:marRight w:val="0"/>
      <w:marTop w:val="0"/>
      <w:marBottom w:val="0"/>
      <w:divBdr>
        <w:top w:val="none" w:sz="0" w:space="0" w:color="auto"/>
        <w:left w:val="none" w:sz="0" w:space="0" w:color="auto"/>
        <w:bottom w:val="none" w:sz="0" w:space="0" w:color="auto"/>
        <w:right w:val="none" w:sz="0" w:space="0" w:color="auto"/>
      </w:divBdr>
      <w:divsChild>
        <w:div w:id="492919596">
          <w:marLeft w:val="144"/>
          <w:marRight w:val="0"/>
          <w:marTop w:val="0"/>
          <w:marBottom w:val="0"/>
          <w:divBdr>
            <w:top w:val="none" w:sz="0" w:space="0" w:color="auto"/>
            <w:left w:val="none" w:sz="0" w:space="0" w:color="auto"/>
            <w:bottom w:val="none" w:sz="0" w:space="0" w:color="auto"/>
            <w:right w:val="none" w:sz="0" w:space="0" w:color="auto"/>
          </w:divBdr>
        </w:div>
        <w:div w:id="1247110839">
          <w:marLeft w:val="144"/>
          <w:marRight w:val="0"/>
          <w:marTop w:val="0"/>
          <w:marBottom w:val="0"/>
          <w:divBdr>
            <w:top w:val="none" w:sz="0" w:space="0" w:color="auto"/>
            <w:left w:val="none" w:sz="0" w:space="0" w:color="auto"/>
            <w:bottom w:val="none" w:sz="0" w:space="0" w:color="auto"/>
            <w:right w:val="none" w:sz="0" w:space="0" w:color="auto"/>
          </w:divBdr>
        </w:div>
        <w:div w:id="554044229">
          <w:marLeft w:val="144"/>
          <w:marRight w:val="0"/>
          <w:marTop w:val="0"/>
          <w:marBottom w:val="0"/>
          <w:divBdr>
            <w:top w:val="none" w:sz="0" w:space="0" w:color="auto"/>
            <w:left w:val="none" w:sz="0" w:space="0" w:color="auto"/>
            <w:bottom w:val="none" w:sz="0" w:space="0" w:color="auto"/>
            <w:right w:val="none" w:sz="0" w:space="0" w:color="auto"/>
          </w:divBdr>
        </w:div>
        <w:div w:id="1621645359">
          <w:marLeft w:val="144"/>
          <w:marRight w:val="0"/>
          <w:marTop w:val="0"/>
          <w:marBottom w:val="0"/>
          <w:divBdr>
            <w:top w:val="none" w:sz="0" w:space="0" w:color="auto"/>
            <w:left w:val="none" w:sz="0" w:space="0" w:color="auto"/>
            <w:bottom w:val="none" w:sz="0" w:space="0" w:color="auto"/>
            <w:right w:val="none" w:sz="0" w:space="0" w:color="auto"/>
          </w:divBdr>
        </w:div>
        <w:div w:id="563030893">
          <w:marLeft w:val="144"/>
          <w:marRight w:val="0"/>
          <w:marTop w:val="0"/>
          <w:marBottom w:val="0"/>
          <w:divBdr>
            <w:top w:val="none" w:sz="0" w:space="0" w:color="auto"/>
            <w:left w:val="none" w:sz="0" w:space="0" w:color="auto"/>
            <w:bottom w:val="none" w:sz="0" w:space="0" w:color="auto"/>
            <w:right w:val="none" w:sz="0" w:space="0" w:color="auto"/>
          </w:divBdr>
        </w:div>
        <w:div w:id="340815504">
          <w:marLeft w:val="144"/>
          <w:marRight w:val="0"/>
          <w:marTop w:val="0"/>
          <w:marBottom w:val="0"/>
          <w:divBdr>
            <w:top w:val="none" w:sz="0" w:space="0" w:color="auto"/>
            <w:left w:val="none" w:sz="0" w:space="0" w:color="auto"/>
            <w:bottom w:val="none" w:sz="0" w:space="0" w:color="auto"/>
            <w:right w:val="none" w:sz="0" w:space="0" w:color="auto"/>
          </w:divBdr>
        </w:div>
        <w:div w:id="488325356">
          <w:marLeft w:val="144"/>
          <w:marRight w:val="0"/>
          <w:marTop w:val="0"/>
          <w:marBottom w:val="0"/>
          <w:divBdr>
            <w:top w:val="none" w:sz="0" w:space="0" w:color="auto"/>
            <w:left w:val="none" w:sz="0" w:space="0" w:color="auto"/>
            <w:bottom w:val="none" w:sz="0" w:space="0" w:color="auto"/>
            <w:right w:val="none" w:sz="0" w:space="0" w:color="auto"/>
          </w:divBdr>
        </w:div>
        <w:div w:id="1222406295">
          <w:marLeft w:val="144"/>
          <w:marRight w:val="0"/>
          <w:marTop w:val="0"/>
          <w:marBottom w:val="0"/>
          <w:divBdr>
            <w:top w:val="none" w:sz="0" w:space="0" w:color="auto"/>
            <w:left w:val="none" w:sz="0" w:space="0" w:color="auto"/>
            <w:bottom w:val="none" w:sz="0" w:space="0" w:color="auto"/>
            <w:right w:val="none" w:sz="0" w:space="0" w:color="auto"/>
          </w:divBdr>
        </w:div>
        <w:div w:id="2007971282">
          <w:marLeft w:val="144"/>
          <w:marRight w:val="0"/>
          <w:marTop w:val="0"/>
          <w:marBottom w:val="0"/>
          <w:divBdr>
            <w:top w:val="none" w:sz="0" w:space="0" w:color="auto"/>
            <w:left w:val="none" w:sz="0" w:space="0" w:color="auto"/>
            <w:bottom w:val="none" w:sz="0" w:space="0" w:color="auto"/>
            <w:right w:val="none" w:sz="0" w:space="0" w:color="auto"/>
          </w:divBdr>
        </w:div>
        <w:div w:id="848057235">
          <w:marLeft w:val="144"/>
          <w:marRight w:val="0"/>
          <w:marTop w:val="0"/>
          <w:marBottom w:val="0"/>
          <w:divBdr>
            <w:top w:val="none" w:sz="0" w:space="0" w:color="auto"/>
            <w:left w:val="none" w:sz="0" w:space="0" w:color="auto"/>
            <w:bottom w:val="none" w:sz="0" w:space="0" w:color="auto"/>
            <w:right w:val="none" w:sz="0" w:space="0" w:color="auto"/>
          </w:divBdr>
        </w:div>
        <w:div w:id="1853913262">
          <w:marLeft w:val="144"/>
          <w:marRight w:val="0"/>
          <w:marTop w:val="0"/>
          <w:marBottom w:val="0"/>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90313288">
      <w:bodyDiv w:val="1"/>
      <w:marLeft w:val="0"/>
      <w:marRight w:val="0"/>
      <w:marTop w:val="0"/>
      <w:marBottom w:val="0"/>
      <w:divBdr>
        <w:top w:val="none" w:sz="0" w:space="0" w:color="auto"/>
        <w:left w:val="none" w:sz="0" w:space="0" w:color="auto"/>
        <w:bottom w:val="none" w:sz="0" w:space="0" w:color="auto"/>
        <w:right w:val="none" w:sz="0" w:space="0" w:color="auto"/>
      </w:divBdr>
    </w:div>
    <w:div w:id="1620407225">
      <w:bodyDiv w:val="1"/>
      <w:marLeft w:val="0"/>
      <w:marRight w:val="0"/>
      <w:marTop w:val="0"/>
      <w:marBottom w:val="0"/>
      <w:divBdr>
        <w:top w:val="none" w:sz="0" w:space="0" w:color="auto"/>
        <w:left w:val="none" w:sz="0" w:space="0" w:color="auto"/>
        <w:bottom w:val="none" w:sz="0" w:space="0" w:color="auto"/>
        <w:right w:val="none" w:sz="0" w:space="0" w:color="auto"/>
      </w:divBdr>
    </w:div>
    <w:div w:id="1640114091">
      <w:bodyDiv w:val="1"/>
      <w:marLeft w:val="0"/>
      <w:marRight w:val="0"/>
      <w:marTop w:val="0"/>
      <w:marBottom w:val="0"/>
      <w:divBdr>
        <w:top w:val="none" w:sz="0" w:space="0" w:color="auto"/>
        <w:left w:val="none" w:sz="0" w:space="0" w:color="auto"/>
        <w:bottom w:val="none" w:sz="0" w:space="0" w:color="auto"/>
        <w:right w:val="none" w:sz="0" w:space="0" w:color="auto"/>
      </w:divBdr>
    </w:div>
    <w:div w:id="1702322653">
      <w:bodyDiv w:val="1"/>
      <w:marLeft w:val="0"/>
      <w:marRight w:val="0"/>
      <w:marTop w:val="0"/>
      <w:marBottom w:val="0"/>
      <w:divBdr>
        <w:top w:val="none" w:sz="0" w:space="0" w:color="auto"/>
        <w:left w:val="none" w:sz="0" w:space="0" w:color="auto"/>
        <w:bottom w:val="none" w:sz="0" w:space="0" w:color="auto"/>
        <w:right w:val="none" w:sz="0" w:space="0" w:color="auto"/>
      </w:divBdr>
    </w:div>
    <w:div w:id="1721786032">
      <w:bodyDiv w:val="1"/>
      <w:marLeft w:val="0"/>
      <w:marRight w:val="0"/>
      <w:marTop w:val="0"/>
      <w:marBottom w:val="0"/>
      <w:divBdr>
        <w:top w:val="none" w:sz="0" w:space="0" w:color="auto"/>
        <w:left w:val="none" w:sz="0" w:space="0" w:color="auto"/>
        <w:bottom w:val="none" w:sz="0" w:space="0" w:color="auto"/>
        <w:right w:val="none" w:sz="0" w:space="0" w:color="auto"/>
      </w:divBdr>
      <w:divsChild>
        <w:div w:id="937521721">
          <w:marLeft w:val="144"/>
          <w:marRight w:val="0"/>
          <w:marTop w:val="0"/>
          <w:marBottom w:val="0"/>
          <w:divBdr>
            <w:top w:val="none" w:sz="0" w:space="0" w:color="auto"/>
            <w:left w:val="none" w:sz="0" w:space="0" w:color="auto"/>
            <w:bottom w:val="none" w:sz="0" w:space="0" w:color="auto"/>
            <w:right w:val="none" w:sz="0" w:space="0" w:color="auto"/>
          </w:divBdr>
        </w:div>
        <w:div w:id="292950326">
          <w:marLeft w:val="144"/>
          <w:marRight w:val="0"/>
          <w:marTop w:val="0"/>
          <w:marBottom w:val="0"/>
          <w:divBdr>
            <w:top w:val="none" w:sz="0" w:space="0" w:color="auto"/>
            <w:left w:val="none" w:sz="0" w:space="0" w:color="auto"/>
            <w:bottom w:val="none" w:sz="0" w:space="0" w:color="auto"/>
            <w:right w:val="none" w:sz="0" w:space="0" w:color="auto"/>
          </w:divBdr>
        </w:div>
        <w:div w:id="973288998">
          <w:marLeft w:val="144"/>
          <w:marRight w:val="0"/>
          <w:marTop w:val="0"/>
          <w:marBottom w:val="0"/>
          <w:divBdr>
            <w:top w:val="none" w:sz="0" w:space="0" w:color="auto"/>
            <w:left w:val="none" w:sz="0" w:space="0" w:color="auto"/>
            <w:bottom w:val="none" w:sz="0" w:space="0" w:color="auto"/>
            <w:right w:val="none" w:sz="0" w:space="0" w:color="auto"/>
          </w:divBdr>
        </w:div>
        <w:div w:id="1775128182">
          <w:marLeft w:val="144"/>
          <w:marRight w:val="0"/>
          <w:marTop w:val="0"/>
          <w:marBottom w:val="0"/>
          <w:divBdr>
            <w:top w:val="none" w:sz="0" w:space="0" w:color="auto"/>
            <w:left w:val="none" w:sz="0" w:space="0" w:color="auto"/>
            <w:bottom w:val="none" w:sz="0" w:space="0" w:color="auto"/>
            <w:right w:val="none" w:sz="0" w:space="0" w:color="auto"/>
          </w:divBdr>
        </w:div>
        <w:div w:id="426270758">
          <w:marLeft w:val="144"/>
          <w:marRight w:val="0"/>
          <w:marTop w:val="0"/>
          <w:marBottom w:val="0"/>
          <w:divBdr>
            <w:top w:val="none" w:sz="0" w:space="0" w:color="auto"/>
            <w:left w:val="none" w:sz="0" w:space="0" w:color="auto"/>
            <w:bottom w:val="none" w:sz="0" w:space="0" w:color="auto"/>
            <w:right w:val="none" w:sz="0" w:space="0" w:color="auto"/>
          </w:divBdr>
        </w:div>
        <w:div w:id="2013603501">
          <w:marLeft w:val="144"/>
          <w:marRight w:val="0"/>
          <w:marTop w:val="0"/>
          <w:marBottom w:val="0"/>
          <w:divBdr>
            <w:top w:val="none" w:sz="0" w:space="0" w:color="auto"/>
            <w:left w:val="none" w:sz="0" w:space="0" w:color="auto"/>
            <w:bottom w:val="none" w:sz="0" w:space="0" w:color="auto"/>
            <w:right w:val="none" w:sz="0" w:space="0" w:color="auto"/>
          </w:divBdr>
        </w:div>
        <w:div w:id="657030791">
          <w:marLeft w:val="144"/>
          <w:marRight w:val="0"/>
          <w:marTop w:val="0"/>
          <w:marBottom w:val="0"/>
          <w:divBdr>
            <w:top w:val="none" w:sz="0" w:space="0" w:color="auto"/>
            <w:left w:val="none" w:sz="0" w:space="0" w:color="auto"/>
            <w:bottom w:val="none" w:sz="0" w:space="0" w:color="auto"/>
            <w:right w:val="none" w:sz="0" w:space="0" w:color="auto"/>
          </w:divBdr>
        </w:div>
        <w:div w:id="725033761">
          <w:marLeft w:val="144"/>
          <w:marRight w:val="0"/>
          <w:marTop w:val="0"/>
          <w:marBottom w:val="0"/>
          <w:divBdr>
            <w:top w:val="none" w:sz="0" w:space="0" w:color="auto"/>
            <w:left w:val="none" w:sz="0" w:space="0" w:color="auto"/>
            <w:bottom w:val="none" w:sz="0" w:space="0" w:color="auto"/>
            <w:right w:val="none" w:sz="0" w:space="0" w:color="auto"/>
          </w:divBdr>
        </w:div>
        <w:div w:id="1307856724">
          <w:marLeft w:val="144"/>
          <w:marRight w:val="0"/>
          <w:marTop w:val="0"/>
          <w:marBottom w:val="0"/>
          <w:divBdr>
            <w:top w:val="none" w:sz="0" w:space="0" w:color="auto"/>
            <w:left w:val="none" w:sz="0" w:space="0" w:color="auto"/>
            <w:bottom w:val="none" w:sz="0" w:space="0" w:color="auto"/>
            <w:right w:val="none" w:sz="0" w:space="0" w:color="auto"/>
          </w:divBdr>
        </w:div>
      </w:divsChild>
    </w:div>
    <w:div w:id="1724786514">
      <w:bodyDiv w:val="1"/>
      <w:marLeft w:val="0"/>
      <w:marRight w:val="0"/>
      <w:marTop w:val="0"/>
      <w:marBottom w:val="0"/>
      <w:divBdr>
        <w:top w:val="none" w:sz="0" w:space="0" w:color="auto"/>
        <w:left w:val="none" w:sz="0" w:space="0" w:color="auto"/>
        <w:bottom w:val="none" w:sz="0" w:space="0" w:color="auto"/>
        <w:right w:val="none" w:sz="0" w:space="0" w:color="auto"/>
      </w:divBdr>
    </w:div>
    <w:div w:id="1728802570">
      <w:bodyDiv w:val="1"/>
      <w:marLeft w:val="0"/>
      <w:marRight w:val="0"/>
      <w:marTop w:val="0"/>
      <w:marBottom w:val="0"/>
      <w:divBdr>
        <w:top w:val="none" w:sz="0" w:space="0" w:color="auto"/>
        <w:left w:val="none" w:sz="0" w:space="0" w:color="auto"/>
        <w:bottom w:val="none" w:sz="0" w:space="0" w:color="auto"/>
        <w:right w:val="none" w:sz="0" w:space="0" w:color="auto"/>
      </w:divBdr>
    </w:div>
    <w:div w:id="1763180911">
      <w:bodyDiv w:val="1"/>
      <w:marLeft w:val="0"/>
      <w:marRight w:val="0"/>
      <w:marTop w:val="0"/>
      <w:marBottom w:val="0"/>
      <w:divBdr>
        <w:top w:val="none" w:sz="0" w:space="0" w:color="auto"/>
        <w:left w:val="none" w:sz="0" w:space="0" w:color="auto"/>
        <w:bottom w:val="none" w:sz="0" w:space="0" w:color="auto"/>
        <w:right w:val="none" w:sz="0" w:space="0" w:color="auto"/>
      </w:divBdr>
    </w:div>
    <w:div w:id="1859275465">
      <w:bodyDiv w:val="1"/>
      <w:marLeft w:val="0"/>
      <w:marRight w:val="0"/>
      <w:marTop w:val="0"/>
      <w:marBottom w:val="0"/>
      <w:divBdr>
        <w:top w:val="none" w:sz="0" w:space="0" w:color="auto"/>
        <w:left w:val="none" w:sz="0" w:space="0" w:color="auto"/>
        <w:bottom w:val="none" w:sz="0" w:space="0" w:color="auto"/>
        <w:right w:val="none" w:sz="0" w:space="0" w:color="auto"/>
      </w:divBdr>
    </w:div>
    <w:div w:id="188995672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1961257850">
      <w:bodyDiv w:val="1"/>
      <w:marLeft w:val="0"/>
      <w:marRight w:val="0"/>
      <w:marTop w:val="0"/>
      <w:marBottom w:val="0"/>
      <w:divBdr>
        <w:top w:val="none" w:sz="0" w:space="0" w:color="auto"/>
        <w:left w:val="none" w:sz="0" w:space="0" w:color="auto"/>
        <w:bottom w:val="none" w:sz="0" w:space="0" w:color="auto"/>
        <w:right w:val="none" w:sz="0" w:space="0" w:color="auto"/>
      </w:divBdr>
    </w:div>
    <w:div w:id="2032605274">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1203127">
      <w:bodyDiv w:val="1"/>
      <w:marLeft w:val="0"/>
      <w:marRight w:val="0"/>
      <w:marTop w:val="0"/>
      <w:marBottom w:val="0"/>
      <w:divBdr>
        <w:top w:val="none" w:sz="0" w:space="0" w:color="auto"/>
        <w:left w:val="none" w:sz="0" w:space="0" w:color="auto"/>
        <w:bottom w:val="none" w:sz="0" w:space="0" w:color="auto"/>
        <w:right w:val="none" w:sz="0" w:space="0" w:color="auto"/>
      </w:divBdr>
    </w:div>
    <w:div w:id="2070029622">
      <w:bodyDiv w:val="1"/>
      <w:marLeft w:val="0"/>
      <w:marRight w:val="0"/>
      <w:marTop w:val="0"/>
      <w:marBottom w:val="0"/>
      <w:divBdr>
        <w:top w:val="none" w:sz="0" w:space="0" w:color="auto"/>
        <w:left w:val="none" w:sz="0" w:space="0" w:color="auto"/>
        <w:bottom w:val="none" w:sz="0" w:space="0" w:color="auto"/>
        <w:right w:val="none" w:sz="0" w:space="0" w:color="auto"/>
      </w:divBdr>
    </w:div>
    <w:div w:id="2070766264">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TSG_SA/TSGS_103_Maastricht_2024-03/Docs/SP-240292.zip" TargetMode="External"/><Relationship Id="rId13" Type="http://schemas.openxmlformats.org/officeDocument/2006/relationships/diagramColors" Target="diagrams/colors1.xml"/><Relationship Id="rId18" Type="http://schemas.openxmlformats.org/officeDocument/2006/relationships/image" Target="media/image3.emf"/><Relationship Id="rId3" Type="http://schemas.openxmlformats.org/officeDocument/2006/relationships/styles" Target="styles.xml"/><Relationship Id="rId21" Type="http://schemas.openxmlformats.org/officeDocument/2006/relationships/package" Target="embeddings/Microsoft_Visio_Drawing1.vsdx"/><Relationship Id="rId7" Type="http://schemas.openxmlformats.org/officeDocument/2006/relationships/endnotes" Target="endnotes.xml"/><Relationship Id="rId12" Type="http://schemas.openxmlformats.org/officeDocument/2006/relationships/diagramQuickStyle" Target="diagrams/quickStyle1.xml"/><Relationship Id="rId17" Type="http://schemas.openxmlformats.org/officeDocument/2006/relationships/image" Target="media/image2.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Layout" Target="diagrams/layout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emf"/><Relationship Id="rId23" Type="http://schemas.openxmlformats.org/officeDocument/2006/relationships/footer" Target="footer1.xml"/><Relationship Id="rId10" Type="http://schemas.openxmlformats.org/officeDocument/2006/relationships/diagramData" Target="diagrams/data1.xml"/><Relationship Id="rId19"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hyperlink" Target="https://www.3gpp.org/ftp/TSG_SA/TSG_SA/TSGS_103_Maastricht_2024-03/Docs/SP-240448.zip" TargetMode="External"/><Relationship Id="rId14" Type="http://schemas.microsoft.com/office/2007/relationships/diagramDrawing" Target="diagrams/drawing1.xml"/><Relationship Id="rId22" Type="http://schemas.openxmlformats.org/officeDocument/2006/relationships/header" Target="header1.xml"/></Relationships>
</file>

<file path=word/diagrams/colors1.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2437301F-0C40-4941-97A9-AE5B8B6BD415}" type="doc">
      <dgm:prSet loTypeId="urn:microsoft.com/office/officeart/2005/8/layout/cycle5" loCatId="cycle" qsTypeId="urn:microsoft.com/office/officeart/2005/8/quickstyle/simple1" qsCatId="simple" csTypeId="urn:microsoft.com/office/officeart/2005/8/colors/accent0_2" csCatId="mainScheme" phldr="1"/>
      <dgm:spPr/>
      <dgm:t>
        <a:bodyPr/>
        <a:lstStyle/>
        <a:p>
          <a:endParaRPr lang="en-US"/>
        </a:p>
      </dgm:t>
    </dgm:pt>
    <dgm:pt modelId="{004726A6-BB02-4C93-B99A-096DF743B628}">
      <dgm:prSet phldrT="[Text]"/>
      <dgm:spPr/>
      <dgm:t>
        <a:bodyPr/>
        <a:lstStyle/>
        <a:p>
          <a:r>
            <a:rPr lang="en-US"/>
            <a:t>Training</a:t>
          </a:r>
        </a:p>
      </dgm:t>
    </dgm:pt>
    <dgm:pt modelId="{72F48887-6F75-467C-9584-184BE455899A}" type="parTrans" cxnId="{98EFB681-BCEA-456A-A9C0-53A1B979AF4D}">
      <dgm:prSet/>
      <dgm:spPr/>
      <dgm:t>
        <a:bodyPr/>
        <a:lstStyle/>
        <a:p>
          <a:endParaRPr lang="en-US"/>
        </a:p>
      </dgm:t>
    </dgm:pt>
    <dgm:pt modelId="{761176E5-F156-4E31-A17F-084683393B6D}" type="sibTrans" cxnId="{98EFB681-BCEA-456A-A9C0-53A1B979AF4D}">
      <dgm:prSet/>
      <dgm:spPr/>
      <dgm:t>
        <a:bodyPr/>
        <a:lstStyle/>
        <a:p>
          <a:endParaRPr lang="en-US"/>
        </a:p>
      </dgm:t>
    </dgm:pt>
    <dgm:pt modelId="{6236D239-DAE4-424C-8101-36872C65C378}">
      <dgm:prSet phldrT="[Text]"/>
      <dgm:spPr/>
      <dgm:t>
        <a:bodyPr/>
        <a:lstStyle/>
        <a:p>
          <a:r>
            <a:rPr lang="en-US"/>
            <a:t>Testing</a:t>
          </a:r>
        </a:p>
      </dgm:t>
    </dgm:pt>
    <dgm:pt modelId="{48ABE845-41A8-4394-8D73-19F2B0D517FC}" type="parTrans" cxnId="{0088D1EE-48E3-4588-AC99-063104908638}">
      <dgm:prSet/>
      <dgm:spPr/>
      <dgm:t>
        <a:bodyPr/>
        <a:lstStyle/>
        <a:p>
          <a:endParaRPr lang="en-US"/>
        </a:p>
      </dgm:t>
    </dgm:pt>
    <dgm:pt modelId="{1426569D-2CC4-4BEC-B08C-7B1E9AD9CBDD}" type="sibTrans" cxnId="{0088D1EE-48E3-4588-AC99-063104908638}">
      <dgm:prSet/>
      <dgm:spPr/>
      <dgm:t>
        <a:bodyPr/>
        <a:lstStyle/>
        <a:p>
          <a:endParaRPr lang="en-US"/>
        </a:p>
      </dgm:t>
    </dgm:pt>
    <dgm:pt modelId="{4E3A5109-A158-496C-829C-E50780CC6830}">
      <dgm:prSet phldrT="[Text]"/>
      <dgm:spPr/>
      <dgm:t>
        <a:bodyPr/>
        <a:lstStyle/>
        <a:p>
          <a:r>
            <a:rPr lang="en-US"/>
            <a:t>Re-training</a:t>
          </a:r>
        </a:p>
      </dgm:t>
    </dgm:pt>
    <dgm:pt modelId="{FE743C00-1AF1-4558-B1F5-4071EA6C864D}" type="parTrans" cxnId="{6B6B8F6E-16A6-4662-98F9-9A0595BE0DE5}">
      <dgm:prSet/>
      <dgm:spPr/>
      <dgm:t>
        <a:bodyPr/>
        <a:lstStyle/>
        <a:p>
          <a:endParaRPr lang="en-US"/>
        </a:p>
      </dgm:t>
    </dgm:pt>
    <dgm:pt modelId="{49A1FD40-5D3A-4278-B563-B3AB64B887B9}" type="sibTrans" cxnId="{6B6B8F6E-16A6-4662-98F9-9A0595BE0DE5}">
      <dgm:prSet/>
      <dgm:spPr/>
      <dgm:t>
        <a:bodyPr/>
        <a:lstStyle/>
        <a:p>
          <a:endParaRPr lang="en-US"/>
        </a:p>
      </dgm:t>
    </dgm:pt>
    <dgm:pt modelId="{1341D1A2-D0E8-4713-89C8-7AEE05E52CB0}">
      <dgm:prSet phldrT="[Text]"/>
      <dgm:spPr/>
      <dgm:t>
        <a:bodyPr/>
        <a:lstStyle/>
        <a:p>
          <a:r>
            <a:rPr lang="en-US"/>
            <a:t>Deployment</a:t>
          </a:r>
        </a:p>
      </dgm:t>
    </dgm:pt>
    <dgm:pt modelId="{FB366F21-702E-4507-9648-E6F9C8F3DC2D}" type="parTrans" cxnId="{8087643F-22F3-41C0-8BD3-F9BB71EBA0D3}">
      <dgm:prSet/>
      <dgm:spPr/>
      <dgm:t>
        <a:bodyPr/>
        <a:lstStyle/>
        <a:p>
          <a:endParaRPr lang="en-US"/>
        </a:p>
      </dgm:t>
    </dgm:pt>
    <dgm:pt modelId="{928C2A52-1FE6-4335-AEB2-83E0F58E301F}" type="sibTrans" cxnId="{8087643F-22F3-41C0-8BD3-F9BB71EBA0D3}">
      <dgm:prSet/>
      <dgm:spPr/>
      <dgm:t>
        <a:bodyPr/>
        <a:lstStyle/>
        <a:p>
          <a:endParaRPr lang="en-US"/>
        </a:p>
      </dgm:t>
    </dgm:pt>
    <dgm:pt modelId="{D3E1B747-FB83-424B-AE48-D02BC02C49C3}">
      <dgm:prSet phldrT="[Text]"/>
      <dgm:spPr/>
      <dgm:t>
        <a:bodyPr/>
        <a:lstStyle/>
        <a:p>
          <a:r>
            <a:rPr lang="en-US"/>
            <a:t>Inference</a:t>
          </a:r>
        </a:p>
      </dgm:t>
    </dgm:pt>
    <dgm:pt modelId="{DF33AFE1-8B68-4028-99FF-0C856B27D771}" type="parTrans" cxnId="{F80CC22B-9639-4C0A-A757-29931159C8B3}">
      <dgm:prSet/>
      <dgm:spPr/>
      <dgm:t>
        <a:bodyPr/>
        <a:lstStyle/>
        <a:p>
          <a:endParaRPr lang="en-US"/>
        </a:p>
      </dgm:t>
    </dgm:pt>
    <dgm:pt modelId="{6D88E9B3-5498-490A-9A94-A0DD8D7F3F91}" type="sibTrans" cxnId="{F80CC22B-9639-4C0A-A757-29931159C8B3}">
      <dgm:prSet/>
      <dgm:spPr/>
      <dgm:t>
        <a:bodyPr/>
        <a:lstStyle/>
        <a:p>
          <a:endParaRPr lang="en-US"/>
        </a:p>
      </dgm:t>
    </dgm:pt>
    <dgm:pt modelId="{38826F3C-8D21-4B21-9A6D-51AC305167B2}">
      <dgm:prSet/>
      <dgm:spPr/>
      <dgm:t>
        <a:bodyPr/>
        <a:lstStyle/>
        <a:p>
          <a:r>
            <a:rPr lang="en-US"/>
            <a:t>Performance</a:t>
          </a:r>
        </a:p>
      </dgm:t>
    </dgm:pt>
    <dgm:pt modelId="{CECA96FB-AFB0-401A-AAAC-0DE64572F914}" type="parTrans" cxnId="{F18D2B0C-0836-4C02-A1A4-B377E25A0228}">
      <dgm:prSet/>
      <dgm:spPr/>
      <dgm:t>
        <a:bodyPr/>
        <a:lstStyle/>
        <a:p>
          <a:endParaRPr lang="en-US"/>
        </a:p>
      </dgm:t>
    </dgm:pt>
    <dgm:pt modelId="{CB84F2FA-3B84-4BF5-9264-CB7B52850C11}" type="sibTrans" cxnId="{F18D2B0C-0836-4C02-A1A4-B377E25A0228}">
      <dgm:prSet/>
      <dgm:spPr/>
      <dgm:t>
        <a:bodyPr/>
        <a:lstStyle/>
        <a:p>
          <a:endParaRPr lang="en-US"/>
        </a:p>
      </dgm:t>
    </dgm:pt>
    <dgm:pt modelId="{44E6486D-7E2B-4B3D-9FCF-CFB784EF7F9A}">
      <dgm:prSet/>
      <dgm:spPr/>
      <dgm:t>
        <a:bodyPr/>
        <a:lstStyle/>
        <a:p>
          <a:r>
            <a:rPr lang="en-US"/>
            <a:t>Update</a:t>
          </a:r>
        </a:p>
      </dgm:t>
    </dgm:pt>
    <dgm:pt modelId="{6A94B088-0972-46DE-9897-FC81842985B9}" type="parTrans" cxnId="{A28BAA8F-9F7C-4EA4-BD51-D32DA95B7B83}">
      <dgm:prSet/>
      <dgm:spPr/>
      <dgm:t>
        <a:bodyPr/>
        <a:lstStyle/>
        <a:p>
          <a:endParaRPr lang="en-US"/>
        </a:p>
      </dgm:t>
    </dgm:pt>
    <dgm:pt modelId="{3E5F79CC-510B-4B5A-B003-5A0EA7318709}" type="sibTrans" cxnId="{A28BAA8F-9F7C-4EA4-BD51-D32DA95B7B83}">
      <dgm:prSet/>
      <dgm:spPr/>
      <dgm:t>
        <a:bodyPr/>
        <a:lstStyle/>
        <a:p>
          <a:endParaRPr lang="en-US"/>
        </a:p>
      </dgm:t>
    </dgm:pt>
    <dgm:pt modelId="{D4E37640-38FF-4D8A-8D3A-68C2157F4C65}" type="pres">
      <dgm:prSet presAssocID="{2437301F-0C40-4941-97A9-AE5B8B6BD415}" presName="cycle" presStyleCnt="0">
        <dgm:presLayoutVars>
          <dgm:dir/>
          <dgm:resizeHandles val="exact"/>
        </dgm:presLayoutVars>
      </dgm:prSet>
      <dgm:spPr/>
      <dgm:t>
        <a:bodyPr/>
        <a:lstStyle/>
        <a:p>
          <a:endParaRPr lang="en-US"/>
        </a:p>
      </dgm:t>
    </dgm:pt>
    <dgm:pt modelId="{A2395862-9976-45FA-8C3E-1FBFDB6F3C9E}" type="pres">
      <dgm:prSet presAssocID="{004726A6-BB02-4C93-B99A-096DF743B628}" presName="node" presStyleLbl="node1" presStyleIdx="0" presStyleCnt="7">
        <dgm:presLayoutVars>
          <dgm:bulletEnabled val="1"/>
        </dgm:presLayoutVars>
      </dgm:prSet>
      <dgm:spPr/>
      <dgm:t>
        <a:bodyPr/>
        <a:lstStyle/>
        <a:p>
          <a:endParaRPr lang="en-US"/>
        </a:p>
      </dgm:t>
    </dgm:pt>
    <dgm:pt modelId="{D132EEC9-4797-48C9-926F-794CDFA81979}" type="pres">
      <dgm:prSet presAssocID="{004726A6-BB02-4C93-B99A-096DF743B628}" presName="spNode" presStyleCnt="0"/>
      <dgm:spPr/>
    </dgm:pt>
    <dgm:pt modelId="{0ED8D917-07E6-45EE-8F09-07F576488C8F}" type="pres">
      <dgm:prSet presAssocID="{761176E5-F156-4E31-A17F-084683393B6D}" presName="sibTrans" presStyleLbl="sibTrans1D1" presStyleIdx="0" presStyleCnt="7"/>
      <dgm:spPr/>
      <dgm:t>
        <a:bodyPr/>
        <a:lstStyle/>
        <a:p>
          <a:endParaRPr lang="en-US"/>
        </a:p>
      </dgm:t>
    </dgm:pt>
    <dgm:pt modelId="{C021E1D6-3854-4F85-A024-6A279DD7CBF4}" type="pres">
      <dgm:prSet presAssocID="{6236D239-DAE4-424C-8101-36872C65C378}" presName="node" presStyleLbl="node1" presStyleIdx="1" presStyleCnt="7">
        <dgm:presLayoutVars>
          <dgm:bulletEnabled val="1"/>
        </dgm:presLayoutVars>
      </dgm:prSet>
      <dgm:spPr/>
      <dgm:t>
        <a:bodyPr/>
        <a:lstStyle/>
        <a:p>
          <a:endParaRPr lang="en-US"/>
        </a:p>
      </dgm:t>
    </dgm:pt>
    <dgm:pt modelId="{5EF76EC2-337D-4006-990D-BB982920A445}" type="pres">
      <dgm:prSet presAssocID="{6236D239-DAE4-424C-8101-36872C65C378}" presName="spNode" presStyleCnt="0"/>
      <dgm:spPr/>
    </dgm:pt>
    <dgm:pt modelId="{20FAE6C9-D987-4E15-AB6F-8D6609F988C8}" type="pres">
      <dgm:prSet presAssocID="{1426569D-2CC4-4BEC-B08C-7B1E9AD9CBDD}" presName="sibTrans" presStyleLbl="sibTrans1D1" presStyleIdx="1" presStyleCnt="7"/>
      <dgm:spPr/>
      <dgm:t>
        <a:bodyPr/>
        <a:lstStyle/>
        <a:p>
          <a:endParaRPr lang="en-US"/>
        </a:p>
      </dgm:t>
    </dgm:pt>
    <dgm:pt modelId="{642CBAAD-7AE8-4494-873E-E9BEDAF55D4E}" type="pres">
      <dgm:prSet presAssocID="{4E3A5109-A158-496C-829C-E50780CC6830}" presName="node" presStyleLbl="node1" presStyleIdx="2" presStyleCnt="7">
        <dgm:presLayoutVars>
          <dgm:bulletEnabled val="1"/>
        </dgm:presLayoutVars>
      </dgm:prSet>
      <dgm:spPr/>
      <dgm:t>
        <a:bodyPr/>
        <a:lstStyle/>
        <a:p>
          <a:endParaRPr lang="en-US"/>
        </a:p>
      </dgm:t>
    </dgm:pt>
    <dgm:pt modelId="{1A6E8FB7-8961-4F02-8C50-E081E2AE9C02}" type="pres">
      <dgm:prSet presAssocID="{4E3A5109-A158-496C-829C-E50780CC6830}" presName="spNode" presStyleCnt="0"/>
      <dgm:spPr/>
    </dgm:pt>
    <dgm:pt modelId="{0704CEBC-D6B4-4922-9D81-8701C447736D}" type="pres">
      <dgm:prSet presAssocID="{49A1FD40-5D3A-4278-B563-B3AB64B887B9}" presName="sibTrans" presStyleLbl="sibTrans1D1" presStyleIdx="2" presStyleCnt="7"/>
      <dgm:spPr/>
      <dgm:t>
        <a:bodyPr/>
        <a:lstStyle/>
        <a:p>
          <a:endParaRPr lang="en-US"/>
        </a:p>
      </dgm:t>
    </dgm:pt>
    <dgm:pt modelId="{0A6F02A3-1E1B-4EE1-A321-916E2F5576B7}" type="pres">
      <dgm:prSet presAssocID="{1341D1A2-D0E8-4713-89C8-7AEE05E52CB0}" presName="node" presStyleLbl="node1" presStyleIdx="3" presStyleCnt="7">
        <dgm:presLayoutVars>
          <dgm:bulletEnabled val="1"/>
        </dgm:presLayoutVars>
      </dgm:prSet>
      <dgm:spPr/>
      <dgm:t>
        <a:bodyPr/>
        <a:lstStyle/>
        <a:p>
          <a:endParaRPr lang="en-US"/>
        </a:p>
      </dgm:t>
    </dgm:pt>
    <dgm:pt modelId="{8A9F9575-0C74-4BF9-9E61-E5DBD28F4FB9}" type="pres">
      <dgm:prSet presAssocID="{1341D1A2-D0E8-4713-89C8-7AEE05E52CB0}" presName="spNode" presStyleCnt="0"/>
      <dgm:spPr/>
    </dgm:pt>
    <dgm:pt modelId="{06810B86-B89E-40C1-9261-884994BCE0CB}" type="pres">
      <dgm:prSet presAssocID="{928C2A52-1FE6-4335-AEB2-83E0F58E301F}" presName="sibTrans" presStyleLbl="sibTrans1D1" presStyleIdx="3" presStyleCnt="7"/>
      <dgm:spPr/>
      <dgm:t>
        <a:bodyPr/>
        <a:lstStyle/>
        <a:p>
          <a:endParaRPr lang="en-US"/>
        </a:p>
      </dgm:t>
    </dgm:pt>
    <dgm:pt modelId="{7E3B80C0-EB65-431F-983F-8219071EC4CE}" type="pres">
      <dgm:prSet presAssocID="{D3E1B747-FB83-424B-AE48-D02BC02C49C3}" presName="node" presStyleLbl="node1" presStyleIdx="4" presStyleCnt="7">
        <dgm:presLayoutVars>
          <dgm:bulletEnabled val="1"/>
        </dgm:presLayoutVars>
      </dgm:prSet>
      <dgm:spPr/>
      <dgm:t>
        <a:bodyPr/>
        <a:lstStyle/>
        <a:p>
          <a:endParaRPr lang="en-US"/>
        </a:p>
      </dgm:t>
    </dgm:pt>
    <dgm:pt modelId="{28C15636-E7D0-410E-805D-7D7F20982AD2}" type="pres">
      <dgm:prSet presAssocID="{D3E1B747-FB83-424B-AE48-D02BC02C49C3}" presName="spNode" presStyleCnt="0"/>
      <dgm:spPr/>
    </dgm:pt>
    <dgm:pt modelId="{7914D7FB-88F0-4F47-962C-82D8C811FF82}" type="pres">
      <dgm:prSet presAssocID="{6D88E9B3-5498-490A-9A94-A0DD8D7F3F91}" presName="sibTrans" presStyleLbl="sibTrans1D1" presStyleIdx="4" presStyleCnt="7"/>
      <dgm:spPr/>
      <dgm:t>
        <a:bodyPr/>
        <a:lstStyle/>
        <a:p>
          <a:endParaRPr lang="en-US"/>
        </a:p>
      </dgm:t>
    </dgm:pt>
    <dgm:pt modelId="{CD70F458-9DE0-4C73-9C09-8C8E16C9C8FB}" type="pres">
      <dgm:prSet presAssocID="{38826F3C-8D21-4B21-9A6D-51AC305167B2}" presName="node" presStyleLbl="node1" presStyleIdx="5" presStyleCnt="7">
        <dgm:presLayoutVars>
          <dgm:bulletEnabled val="1"/>
        </dgm:presLayoutVars>
      </dgm:prSet>
      <dgm:spPr/>
      <dgm:t>
        <a:bodyPr/>
        <a:lstStyle/>
        <a:p>
          <a:endParaRPr lang="en-US"/>
        </a:p>
      </dgm:t>
    </dgm:pt>
    <dgm:pt modelId="{848487C9-6AD5-4520-92D3-FE9E74D09DC8}" type="pres">
      <dgm:prSet presAssocID="{38826F3C-8D21-4B21-9A6D-51AC305167B2}" presName="spNode" presStyleCnt="0"/>
      <dgm:spPr/>
    </dgm:pt>
    <dgm:pt modelId="{38793598-DD31-41E9-AC74-73337989CECA}" type="pres">
      <dgm:prSet presAssocID="{CB84F2FA-3B84-4BF5-9264-CB7B52850C11}" presName="sibTrans" presStyleLbl="sibTrans1D1" presStyleIdx="5" presStyleCnt="7"/>
      <dgm:spPr/>
      <dgm:t>
        <a:bodyPr/>
        <a:lstStyle/>
        <a:p>
          <a:endParaRPr lang="en-US"/>
        </a:p>
      </dgm:t>
    </dgm:pt>
    <dgm:pt modelId="{21EE58F9-A92C-4772-BF1E-F43706A82ED2}" type="pres">
      <dgm:prSet presAssocID="{44E6486D-7E2B-4B3D-9FCF-CFB784EF7F9A}" presName="node" presStyleLbl="node1" presStyleIdx="6" presStyleCnt="7">
        <dgm:presLayoutVars>
          <dgm:bulletEnabled val="1"/>
        </dgm:presLayoutVars>
      </dgm:prSet>
      <dgm:spPr/>
      <dgm:t>
        <a:bodyPr/>
        <a:lstStyle/>
        <a:p>
          <a:endParaRPr lang="en-US"/>
        </a:p>
      </dgm:t>
    </dgm:pt>
    <dgm:pt modelId="{3B1E82D2-15DE-4025-8689-F7B1F593BB23}" type="pres">
      <dgm:prSet presAssocID="{44E6486D-7E2B-4B3D-9FCF-CFB784EF7F9A}" presName="spNode" presStyleCnt="0"/>
      <dgm:spPr/>
    </dgm:pt>
    <dgm:pt modelId="{976DBFE1-16C2-4A5D-BF36-88EF754FCCD4}" type="pres">
      <dgm:prSet presAssocID="{3E5F79CC-510B-4B5A-B003-5A0EA7318709}" presName="sibTrans" presStyleLbl="sibTrans1D1" presStyleIdx="6" presStyleCnt="7"/>
      <dgm:spPr/>
      <dgm:t>
        <a:bodyPr/>
        <a:lstStyle/>
        <a:p>
          <a:endParaRPr lang="en-US"/>
        </a:p>
      </dgm:t>
    </dgm:pt>
  </dgm:ptLst>
  <dgm:cxnLst>
    <dgm:cxn modelId="{B60EADF2-4AD2-4962-A138-C5359F47828C}" type="presOf" srcId="{6D88E9B3-5498-490A-9A94-A0DD8D7F3F91}" destId="{7914D7FB-88F0-4F47-962C-82D8C811FF82}" srcOrd="0" destOrd="0" presId="urn:microsoft.com/office/officeart/2005/8/layout/cycle5"/>
    <dgm:cxn modelId="{31193C1E-0C1E-4597-8179-14B3103B87B8}" type="presOf" srcId="{CB84F2FA-3B84-4BF5-9264-CB7B52850C11}" destId="{38793598-DD31-41E9-AC74-73337989CECA}" srcOrd="0" destOrd="0" presId="urn:microsoft.com/office/officeart/2005/8/layout/cycle5"/>
    <dgm:cxn modelId="{A28BAA8F-9F7C-4EA4-BD51-D32DA95B7B83}" srcId="{2437301F-0C40-4941-97A9-AE5B8B6BD415}" destId="{44E6486D-7E2B-4B3D-9FCF-CFB784EF7F9A}" srcOrd="6" destOrd="0" parTransId="{6A94B088-0972-46DE-9897-FC81842985B9}" sibTransId="{3E5F79CC-510B-4B5A-B003-5A0EA7318709}"/>
    <dgm:cxn modelId="{5C4E0714-D7EA-4FBA-B33D-BDC959522146}" type="presOf" srcId="{D3E1B747-FB83-424B-AE48-D02BC02C49C3}" destId="{7E3B80C0-EB65-431F-983F-8219071EC4CE}" srcOrd="0" destOrd="0" presId="urn:microsoft.com/office/officeart/2005/8/layout/cycle5"/>
    <dgm:cxn modelId="{D139DAD7-D630-4358-861C-3583299530C4}" type="presOf" srcId="{1341D1A2-D0E8-4713-89C8-7AEE05E52CB0}" destId="{0A6F02A3-1E1B-4EE1-A321-916E2F5576B7}" srcOrd="0" destOrd="0" presId="urn:microsoft.com/office/officeart/2005/8/layout/cycle5"/>
    <dgm:cxn modelId="{6D157F6C-6F1E-455F-BDBC-76AF5D3208E1}" type="presOf" srcId="{761176E5-F156-4E31-A17F-084683393B6D}" destId="{0ED8D917-07E6-45EE-8F09-07F576488C8F}" srcOrd="0" destOrd="0" presId="urn:microsoft.com/office/officeart/2005/8/layout/cycle5"/>
    <dgm:cxn modelId="{6D8EE458-96D8-4A8E-B258-8AAAAB1CDD33}" type="presOf" srcId="{3E5F79CC-510B-4B5A-B003-5A0EA7318709}" destId="{976DBFE1-16C2-4A5D-BF36-88EF754FCCD4}" srcOrd="0" destOrd="0" presId="urn:microsoft.com/office/officeart/2005/8/layout/cycle5"/>
    <dgm:cxn modelId="{4AB027F1-9DE9-4B62-BDB1-F16CD693DFB6}" type="presOf" srcId="{2437301F-0C40-4941-97A9-AE5B8B6BD415}" destId="{D4E37640-38FF-4D8A-8D3A-68C2157F4C65}" srcOrd="0" destOrd="0" presId="urn:microsoft.com/office/officeart/2005/8/layout/cycle5"/>
    <dgm:cxn modelId="{06904918-0C83-4332-840C-766C26B21845}" type="presOf" srcId="{38826F3C-8D21-4B21-9A6D-51AC305167B2}" destId="{CD70F458-9DE0-4C73-9C09-8C8E16C9C8FB}" srcOrd="0" destOrd="0" presId="urn:microsoft.com/office/officeart/2005/8/layout/cycle5"/>
    <dgm:cxn modelId="{25BA46B9-29D0-4FD9-A90C-0EC17543756F}" type="presOf" srcId="{928C2A52-1FE6-4335-AEB2-83E0F58E301F}" destId="{06810B86-B89E-40C1-9261-884994BCE0CB}" srcOrd="0" destOrd="0" presId="urn:microsoft.com/office/officeart/2005/8/layout/cycle5"/>
    <dgm:cxn modelId="{0088D1EE-48E3-4588-AC99-063104908638}" srcId="{2437301F-0C40-4941-97A9-AE5B8B6BD415}" destId="{6236D239-DAE4-424C-8101-36872C65C378}" srcOrd="1" destOrd="0" parTransId="{48ABE845-41A8-4394-8D73-19F2B0D517FC}" sibTransId="{1426569D-2CC4-4BEC-B08C-7B1E9AD9CBDD}"/>
    <dgm:cxn modelId="{98EFB681-BCEA-456A-A9C0-53A1B979AF4D}" srcId="{2437301F-0C40-4941-97A9-AE5B8B6BD415}" destId="{004726A6-BB02-4C93-B99A-096DF743B628}" srcOrd="0" destOrd="0" parTransId="{72F48887-6F75-467C-9584-184BE455899A}" sibTransId="{761176E5-F156-4E31-A17F-084683393B6D}"/>
    <dgm:cxn modelId="{628A9C06-B9CE-4EF2-B5E0-147CA55B1A23}" type="presOf" srcId="{1426569D-2CC4-4BEC-B08C-7B1E9AD9CBDD}" destId="{20FAE6C9-D987-4E15-AB6F-8D6609F988C8}" srcOrd="0" destOrd="0" presId="urn:microsoft.com/office/officeart/2005/8/layout/cycle5"/>
    <dgm:cxn modelId="{5B93BF73-9559-45D4-A778-3735FE064630}" type="presOf" srcId="{49A1FD40-5D3A-4278-B563-B3AB64B887B9}" destId="{0704CEBC-D6B4-4922-9D81-8701C447736D}" srcOrd="0" destOrd="0" presId="urn:microsoft.com/office/officeart/2005/8/layout/cycle5"/>
    <dgm:cxn modelId="{8087643F-22F3-41C0-8BD3-F9BB71EBA0D3}" srcId="{2437301F-0C40-4941-97A9-AE5B8B6BD415}" destId="{1341D1A2-D0E8-4713-89C8-7AEE05E52CB0}" srcOrd="3" destOrd="0" parTransId="{FB366F21-702E-4507-9648-E6F9C8F3DC2D}" sibTransId="{928C2A52-1FE6-4335-AEB2-83E0F58E301F}"/>
    <dgm:cxn modelId="{F18D2B0C-0836-4C02-A1A4-B377E25A0228}" srcId="{2437301F-0C40-4941-97A9-AE5B8B6BD415}" destId="{38826F3C-8D21-4B21-9A6D-51AC305167B2}" srcOrd="5" destOrd="0" parTransId="{CECA96FB-AFB0-401A-AAAC-0DE64572F914}" sibTransId="{CB84F2FA-3B84-4BF5-9264-CB7B52850C11}"/>
    <dgm:cxn modelId="{12931231-EF03-4EBF-B3C5-475D5CD0C6D8}" type="presOf" srcId="{004726A6-BB02-4C93-B99A-096DF743B628}" destId="{A2395862-9976-45FA-8C3E-1FBFDB6F3C9E}" srcOrd="0" destOrd="0" presId="urn:microsoft.com/office/officeart/2005/8/layout/cycle5"/>
    <dgm:cxn modelId="{D3D58A1A-C238-464A-8F7D-8B9E199FCB4E}" type="presOf" srcId="{6236D239-DAE4-424C-8101-36872C65C378}" destId="{C021E1D6-3854-4F85-A024-6A279DD7CBF4}" srcOrd="0" destOrd="0" presId="urn:microsoft.com/office/officeart/2005/8/layout/cycle5"/>
    <dgm:cxn modelId="{9428054F-574F-4519-A75C-7E955FD9033C}" type="presOf" srcId="{44E6486D-7E2B-4B3D-9FCF-CFB784EF7F9A}" destId="{21EE58F9-A92C-4772-BF1E-F43706A82ED2}" srcOrd="0" destOrd="0" presId="urn:microsoft.com/office/officeart/2005/8/layout/cycle5"/>
    <dgm:cxn modelId="{8199602D-3388-41E9-BCDD-A3A052F3A025}" type="presOf" srcId="{4E3A5109-A158-496C-829C-E50780CC6830}" destId="{642CBAAD-7AE8-4494-873E-E9BEDAF55D4E}" srcOrd="0" destOrd="0" presId="urn:microsoft.com/office/officeart/2005/8/layout/cycle5"/>
    <dgm:cxn modelId="{F80CC22B-9639-4C0A-A757-29931159C8B3}" srcId="{2437301F-0C40-4941-97A9-AE5B8B6BD415}" destId="{D3E1B747-FB83-424B-AE48-D02BC02C49C3}" srcOrd="4" destOrd="0" parTransId="{DF33AFE1-8B68-4028-99FF-0C856B27D771}" sibTransId="{6D88E9B3-5498-490A-9A94-A0DD8D7F3F91}"/>
    <dgm:cxn modelId="{6B6B8F6E-16A6-4662-98F9-9A0595BE0DE5}" srcId="{2437301F-0C40-4941-97A9-AE5B8B6BD415}" destId="{4E3A5109-A158-496C-829C-E50780CC6830}" srcOrd="2" destOrd="0" parTransId="{FE743C00-1AF1-4558-B1F5-4071EA6C864D}" sibTransId="{49A1FD40-5D3A-4278-B563-B3AB64B887B9}"/>
    <dgm:cxn modelId="{D25EB748-2710-4532-977E-B515703D9B28}" type="presParOf" srcId="{D4E37640-38FF-4D8A-8D3A-68C2157F4C65}" destId="{A2395862-9976-45FA-8C3E-1FBFDB6F3C9E}" srcOrd="0" destOrd="0" presId="urn:microsoft.com/office/officeart/2005/8/layout/cycle5"/>
    <dgm:cxn modelId="{923F62C7-826D-4037-863E-44ECCA0D3AAB}" type="presParOf" srcId="{D4E37640-38FF-4D8A-8D3A-68C2157F4C65}" destId="{D132EEC9-4797-48C9-926F-794CDFA81979}" srcOrd="1" destOrd="0" presId="urn:microsoft.com/office/officeart/2005/8/layout/cycle5"/>
    <dgm:cxn modelId="{16D30642-87FF-4B17-BBA9-BB69E4BE8A1D}" type="presParOf" srcId="{D4E37640-38FF-4D8A-8D3A-68C2157F4C65}" destId="{0ED8D917-07E6-45EE-8F09-07F576488C8F}" srcOrd="2" destOrd="0" presId="urn:microsoft.com/office/officeart/2005/8/layout/cycle5"/>
    <dgm:cxn modelId="{2358B585-7FDD-47B6-A471-9E5B93BE0EE7}" type="presParOf" srcId="{D4E37640-38FF-4D8A-8D3A-68C2157F4C65}" destId="{C021E1D6-3854-4F85-A024-6A279DD7CBF4}" srcOrd="3" destOrd="0" presId="urn:microsoft.com/office/officeart/2005/8/layout/cycle5"/>
    <dgm:cxn modelId="{8B6C6BCC-86FB-4ADA-A7E2-194BE6485335}" type="presParOf" srcId="{D4E37640-38FF-4D8A-8D3A-68C2157F4C65}" destId="{5EF76EC2-337D-4006-990D-BB982920A445}" srcOrd="4" destOrd="0" presId="urn:microsoft.com/office/officeart/2005/8/layout/cycle5"/>
    <dgm:cxn modelId="{A5E76407-6D82-482F-A3BF-45380FB729CD}" type="presParOf" srcId="{D4E37640-38FF-4D8A-8D3A-68C2157F4C65}" destId="{20FAE6C9-D987-4E15-AB6F-8D6609F988C8}" srcOrd="5" destOrd="0" presId="urn:microsoft.com/office/officeart/2005/8/layout/cycle5"/>
    <dgm:cxn modelId="{89D43E9A-15CF-4D2F-9943-C9BF52CA171F}" type="presParOf" srcId="{D4E37640-38FF-4D8A-8D3A-68C2157F4C65}" destId="{642CBAAD-7AE8-4494-873E-E9BEDAF55D4E}" srcOrd="6" destOrd="0" presId="urn:microsoft.com/office/officeart/2005/8/layout/cycle5"/>
    <dgm:cxn modelId="{B67D14AF-FBA7-4BF9-A753-281E7103CD2C}" type="presParOf" srcId="{D4E37640-38FF-4D8A-8D3A-68C2157F4C65}" destId="{1A6E8FB7-8961-4F02-8C50-E081E2AE9C02}" srcOrd="7" destOrd="0" presId="urn:microsoft.com/office/officeart/2005/8/layout/cycle5"/>
    <dgm:cxn modelId="{D8AAB403-F60D-4980-B723-C363414D53D3}" type="presParOf" srcId="{D4E37640-38FF-4D8A-8D3A-68C2157F4C65}" destId="{0704CEBC-D6B4-4922-9D81-8701C447736D}" srcOrd="8" destOrd="0" presId="urn:microsoft.com/office/officeart/2005/8/layout/cycle5"/>
    <dgm:cxn modelId="{25E909C9-2D66-42FB-87C6-83E8451BD851}" type="presParOf" srcId="{D4E37640-38FF-4D8A-8D3A-68C2157F4C65}" destId="{0A6F02A3-1E1B-4EE1-A321-916E2F5576B7}" srcOrd="9" destOrd="0" presId="urn:microsoft.com/office/officeart/2005/8/layout/cycle5"/>
    <dgm:cxn modelId="{9D52672B-163B-4D5C-9E34-7FDB149737CC}" type="presParOf" srcId="{D4E37640-38FF-4D8A-8D3A-68C2157F4C65}" destId="{8A9F9575-0C74-4BF9-9E61-E5DBD28F4FB9}" srcOrd="10" destOrd="0" presId="urn:microsoft.com/office/officeart/2005/8/layout/cycle5"/>
    <dgm:cxn modelId="{C52A6081-592D-4CB2-A5F0-BA05887A636D}" type="presParOf" srcId="{D4E37640-38FF-4D8A-8D3A-68C2157F4C65}" destId="{06810B86-B89E-40C1-9261-884994BCE0CB}" srcOrd="11" destOrd="0" presId="urn:microsoft.com/office/officeart/2005/8/layout/cycle5"/>
    <dgm:cxn modelId="{81473631-62F4-420A-B12C-71EA59BE7EF8}" type="presParOf" srcId="{D4E37640-38FF-4D8A-8D3A-68C2157F4C65}" destId="{7E3B80C0-EB65-431F-983F-8219071EC4CE}" srcOrd="12" destOrd="0" presId="urn:microsoft.com/office/officeart/2005/8/layout/cycle5"/>
    <dgm:cxn modelId="{586E01A2-B9BC-491A-9737-DB401C77572A}" type="presParOf" srcId="{D4E37640-38FF-4D8A-8D3A-68C2157F4C65}" destId="{28C15636-E7D0-410E-805D-7D7F20982AD2}" srcOrd="13" destOrd="0" presId="urn:microsoft.com/office/officeart/2005/8/layout/cycle5"/>
    <dgm:cxn modelId="{29416794-CC59-415D-9070-450C3E80D016}" type="presParOf" srcId="{D4E37640-38FF-4D8A-8D3A-68C2157F4C65}" destId="{7914D7FB-88F0-4F47-962C-82D8C811FF82}" srcOrd="14" destOrd="0" presId="urn:microsoft.com/office/officeart/2005/8/layout/cycle5"/>
    <dgm:cxn modelId="{31C91AA9-7C2C-41DA-8A01-8458DDC4B1C5}" type="presParOf" srcId="{D4E37640-38FF-4D8A-8D3A-68C2157F4C65}" destId="{CD70F458-9DE0-4C73-9C09-8C8E16C9C8FB}" srcOrd="15" destOrd="0" presId="urn:microsoft.com/office/officeart/2005/8/layout/cycle5"/>
    <dgm:cxn modelId="{6A303355-996C-4994-9C4F-14DC40DFEB61}" type="presParOf" srcId="{D4E37640-38FF-4D8A-8D3A-68C2157F4C65}" destId="{848487C9-6AD5-4520-92D3-FE9E74D09DC8}" srcOrd="16" destOrd="0" presId="urn:microsoft.com/office/officeart/2005/8/layout/cycle5"/>
    <dgm:cxn modelId="{2FA6ED97-662C-491B-A7E9-F47F8B2E9B34}" type="presParOf" srcId="{D4E37640-38FF-4D8A-8D3A-68C2157F4C65}" destId="{38793598-DD31-41E9-AC74-73337989CECA}" srcOrd="17" destOrd="0" presId="urn:microsoft.com/office/officeart/2005/8/layout/cycle5"/>
    <dgm:cxn modelId="{19440584-92A1-42E6-A5A4-BE469E960F9D}" type="presParOf" srcId="{D4E37640-38FF-4D8A-8D3A-68C2157F4C65}" destId="{21EE58F9-A92C-4772-BF1E-F43706A82ED2}" srcOrd="18" destOrd="0" presId="urn:microsoft.com/office/officeart/2005/8/layout/cycle5"/>
    <dgm:cxn modelId="{BF51E874-766C-4A07-ABB1-E55488E58CB0}" type="presParOf" srcId="{D4E37640-38FF-4D8A-8D3A-68C2157F4C65}" destId="{3B1E82D2-15DE-4025-8689-F7B1F593BB23}" srcOrd="19" destOrd="0" presId="urn:microsoft.com/office/officeart/2005/8/layout/cycle5"/>
    <dgm:cxn modelId="{ACAFE96D-05B6-4306-AEC0-949B9E4D7DD6}" type="presParOf" srcId="{D4E37640-38FF-4D8A-8D3A-68C2157F4C65}" destId="{976DBFE1-16C2-4A5D-BF36-88EF754FCCD4}" srcOrd="20" destOrd="0" presId="urn:microsoft.com/office/officeart/2005/8/layout/cycle5"/>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2395862-9976-45FA-8C3E-1FBFDB6F3C9E}">
      <dsp:nvSpPr>
        <dsp:cNvPr id="0" name=""/>
        <dsp:cNvSpPr/>
      </dsp:nvSpPr>
      <dsp:spPr>
        <a:xfrm>
          <a:off x="1520768" y="945"/>
          <a:ext cx="398511" cy="259032"/>
        </a:xfrm>
        <a:prstGeom prst="round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9050" tIns="19050" rIns="19050" bIns="19050" numCol="1" spcCol="1270" anchor="ctr" anchorCtr="0">
          <a:noAutofit/>
        </a:bodyPr>
        <a:lstStyle/>
        <a:p>
          <a:pPr lvl="0" algn="ctr" defTabSz="222250">
            <a:lnSpc>
              <a:spcPct val="90000"/>
            </a:lnSpc>
            <a:spcBef>
              <a:spcPct val="0"/>
            </a:spcBef>
            <a:spcAft>
              <a:spcPct val="35000"/>
            </a:spcAft>
          </a:pPr>
          <a:r>
            <a:rPr lang="en-US" sz="500" kern="1200"/>
            <a:t>Training</a:t>
          </a:r>
        </a:p>
      </dsp:txBody>
      <dsp:txXfrm>
        <a:off x="1533413" y="13590"/>
        <a:ext cx="373221" cy="233742"/>
      </dsp:txXfrm>
    </dsp:sp>
    <dsp:sp modelId="{0ED8D917-07E6-45EE-8F09-07F576488C8F}">
      <dsp:nvSpPr>
        <dsp:cNvPr id="0" name=""/>
        <dsp:cNvSpPr/>
      </dsp:nvSpPr>
      <dsp:spPr>
        <a:xfrm>
          <a:off x="981078" y="130462"/>
          <a:ext cx="1477890" cy="1477890"/>
        </a:xfrm>
        <a:custGeom>
          <a:avLst/>
          <a:gdLst/>
          <a:ahLst/>
          <a:cxnLst/>
          <a:rect l="0" t="0" r="0" b="0"/>
          <a:pathLst>
            <a:path>
              <a:moveTo>
                <a:pt x="990317" y="44069"/>
              </a:moveTo>
              <a:arcTo wR="738945" hR="738945" stAng="17393259" swAng="771364"/>
            </a:path>
          </a:pathLst>
        </a:custGeom>
        <a:noFill/>
        <a:ln w="6350" cap="flat" cmpd="sng" algn="ctr">
          <a:solidFill>
            <a:schemeClr val="dk2">
              <a:hueOff val="0"/>
              <a:satOff val="0"/>
              <a:lumOff val="0"/>
              <a:alphaOff val="0"/>
            </a:schemeClr>
          </a:solidFill>
          <a:prstDash val="solid"/>
          <a:miter lim="800000"/>
          <a:tailEnd type="arrow"/>
        </a:ln>
        <a:effectLst/>
      </dsp:spPr>
      <dsp:style>
        <a:lnRef idx="1">
          <a:scrgbClr r="0" g="0" b="0"/>
        </a:lnRef>
        <a:fillRef idx="0">
          <a:scrgbClr r="0" g="0" b="0"/>
        </a:fillRef>
        <a:effectRef idx="0">
          <a:scrgbClr r="0" g="0" b="0"/>
        </a:effectRef>
        <a:fontRef idx="minor"/>
      </dsp:style>
    </dsp:sp>
    <dsp:sp modelId="{C021E1D6-3854-4F85-A024-6A279DD7CBF4}">
      <dsp:nvSpPr>
        <dsp:cNvPr id="0" name=""/>
        <dsp:cNvSpPr/>
      </dsp:nvSpPr>
      <dsp:spPr>
        <a:xfrm>
          <a:off x="2098498" y="279166"/>
          <a:ext cx="398511" cy="259032"/>
        </a:xfrm>
        <a:prstGeom prst="round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9050" tIns="19050" rIns="19050" bIns="19050" numCol="1" spcCol="1270" anchor="ctr" anchorCtr="0">
          <a:noAutofit/>
        </a:bodyPr>
        <a:lstStyle/>
        <a:p>
          <a:pPr lvl="0" algn="ctr" defTabSz="222250">
            <a:lnSpc>
              <a:spcPct val="90000"/>
            </a:lnSpc>
            <a:spcBef>
              <a:spcPct val="0"/>
            </a:spcBef>
            <a:spcAft>
              <a:spcPct val="35000"/>
            </a:spcAft>
          </a:pPr>
          <a:r>
            <a:rPr lang="en-US" sz="500" kern="1200"/>
            <a:t>Testing</a:t>
          </a:r>
        </a:p>
      </dsp:txBody>
      <dsp:txXfrm>
        <a:off x="2111143" y="291811"/>
        <a:ext cx="373221" cy="233742"/>
      </dsp:txXfrm>
    </dsp:sp>
    <dsp:sp modelId="{20FAE6C9-D987-4E15-AB6F-8D6609F988C8}">
      <dsp:nvSpPr>
        <dsp:cNvPr id="0" name=""/>
        <dsp:cNvSpPr/>
      </dsp:nvSpPr>
      <dsp:spPr>
        <a:xfrm>
          <a:off x="981078" y="130462"/>
          <a:ext cx="1477890" cy="1477890"/>
        </a:xfrm>
        <a:custGeom>
          <a:avLst/>
          <a:gdLst/>
          <a:ahLst/>
          <a:cxnLst/>
          <a:rect l="0" t="0" r="0" b="0"/>
          <a:pathLst>
            <a:path>
              <a:moveTo>
                <a:pt x="1429611" y="476229"/>
              </a:moveTo>
              <a:arcTo wR="738945" hR="738945" stAng="20350453" swAng="1063820"/>
            </a:path>
          </a:pathLst>
        </a:custGeom>
        <a:noFill/>
        <a:ln w="6350" cap="flat" cmpd="sng" algn="ctr">
          <a:solidFill>
            <a:schemeClr val="dk2">
              <a:hueOff val="0"/>
              <a:satOff val="0"/>
              <a:lumOff val="0"/>
              <a:alphaOff val="0"/>
            </a:schemeClr>
          </a:solidFill>
          <a:prstDash val="solid"/>
          <a:miter lim="800000"/>
          <a:tailEnd type="arrow"/>
        </a:ln>
        <a:effectLst/>
      </dsp:spPr>
      <dsp:style>
        <a:lnRef idx="1">
          <a:scrgbClr r="0" g="0" b="0"/>
        </a:lnRef>
        <a:fillRef idx="0">
          <a:scrgbClr r="0" g="0" b="0"/>
        </a:fillRef>
        <a:effectRef idx="0">
          <a:scrgbClr r="0" g="0" b="0"/>
        </a:effectRef>
        <a:fontRef idx="minor"/>
      </dsp:style>
    </dsp:sp>
    <dsp:sp modelId="{642CBAAD-7AE8-4494-873E-E9BEDAF55D4E}">
      <dsp:nvSpPr>
        <dsp:cNvPr id="0" name=""/>
        <dsp:cNvSpPr/>
      </dsp:nvSpPr>
      <dsp:spPr>
        <a:xfrm>
          <a:off x="2241186" y="904321"/>
          <a:ext cx="398511" cy="259032"/>
        </a:xfrm>
        <a:prstGeom prst="round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9050" tIns="19050" rIns="19050" bIns="19050" numCol="1" spcCol="1270" anchor="ctr" anchorCtr="0">
          <a:noAutofit/>
        </a:bodyPr>
        <a:lstStyle/>
        <a:p>
          <a:pPr lvl="0" algn="ctr" defTabSz="222250">
            <a:lnSpc>
              <a:spcPct val="90000"/>
            </a:lnSpc>
            <a:spcBef>
              <a:spcPct val="0"/>
            </a:spcBef>
            <a:spcAft>
              <a:spcPct val="35000"/>
            </a:spcAft>
          </a:pPr>
          <a:r>
            <a:rPr lang="en-US" sz="500" kern="1200"/>
            <a:t>Re-training</a:t>
          </a:r>
        </a:p>
      </dsp:txBody>
      <dsp:txXfrm>
        <a:off x="2253831" y="916966"/>
        <a:ext cx="373221" cy="233742"/>
      </dsp:txXfrm>
    </dsp:sp>
    <dsp:sp modelId="{0704CEBC-D6B4-4922-9D81-8701C447736D}">
      <dsp:nvSpPr>
        <dsp:cNvPr id="0" name=""/>
        <dsp:cNvSpPr/>
      </dsp:nvSpPr>
      <dsp:spPr>
        <a:xfrm>
          <a:off x="981078" y="130462"/>
          <a:ext cx="1477890" cy="1477890"/>
        </a:xfrm>
        <a:custGeom>
          <a:avLst/>
          <a:gdLst/>
          <a:ahLst/>
          <a:cxnLst/>
          <a:rect l="0" t="0" r="0" b="0"/>
          <a:pathLst>
            <a:path>
              <a:moveTo>
                <a:pt x="1391234" y="1086159"/>
              </a:moveTo>
              <a:arcTo wR="738945" hR="738945" stAng="1681585" swAng="834859"/>
            </a:path>
          </a:pathLst>
        </a:custGeom>
        <a:noFill/>
        <a:ln w="6350" cap="flat" cmpd="sng" algn="ctr">
          <a:solidFill>
            <a:schemeClr val="dk2">
              <a:hueOff val="0"/>
              <a:satOff val="0"/>
              <a:lumOff val="0"/>
              <a:alphaOff val="0"/>
            </a:schemeClr>
          </a:solidFill>
          <a:prstDash val="solid"/>
          <a:miter lim="800000"/>
          <a:tailEnd type="arrow"/>
        </a:ln>
        <a:effectLst/>
      </dsp:spPr>
      <dsp:style>
        <a:lnRef idx="1">
          <a:scrgbClr r="0" g="0" b="0"/>
        </a:lnRef>
        <a:fillRef idx="0">
          <a:scrgbClr r="0" g="0" b="0"/>
        </a:fillRef>
        <a:effectRef idx="0">
          <a:scrgbClr r="0" g="0" b="0"/>
        </a:effectRef>
        <a:fontRef idx="minor"/>
      </dsp:style>
    </dsp:sp>
    <dsp:sp modelId="{0A6F02A3-1E1B-4EE1-A321-916E2F5576B7}">
      <dsp:nvSpPr>
        <dsp:cNvPr id="0" name=""/>
        <dsp:cNvSpPr/>
      </dsp:nvSpPr>
      <dsp:spPr>
        <a:xfrm>
          <a:off x="1841384" y="1405657"/>
          <a:ext cx="398511" cy="259032"/>
        </a:xfrm>
        <a:prstGeom prst="round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9050" tIns="19050" rIns="19050" bIns="19050" numCol="1" spcCol="1270" anchor="ctr" anchorCtr="0">
          <a:noAutofit/>
        </a:bodyPr>
        <a:lstStyle/>
        <a:p>
          <a:pPr lvl="0" algn="ctr" defTabSz="222250">
            <a:lnSpc>
              <a:spcPct val="90000"/>
            </a:lnSpc>
            <a:spcBef>
              <a:spcPct val="0"/>
            </a:spcBef>
            <a:spcAft>
              <a:spcPct val="35000"/>
            </a:spcAft>
          </a:pPr>
          <a:r>
            <a:rPr lang="en-US" sz="500" kern="1200"/>
            <a:t>Deployment</a:t>
          </a:r>
        </a:p>
      </dsp:txBody>
      <dsp:txXfrm>
        <a:off x="1854029" y="1418302"/>
        <a:ext cx="373221" cy="233742"/>
      </dsp:txXfrm>
    </dsp:sp>
    <dsp:sp modelId="{06810B86-B89E-40C1-9261-884994BCE0CB}">
      <dsp:nvSpPr>
        <dsp:cNvPr id="0" name=""/>
        <dsp:cNvSpPr/>
      </dsp:nvSpPr>
      <dsp:spPr>
        <a:xfrm>
          <a:off x="981078" y="130462"/>
          <a:ext cx="1477890" cy="1477890"/>
        </a:xfrm>
        <a:custGeom>
          <a:avLst/>
          <a:gdLst/>
          <a:ahLst/>
          <a:cxnLst/>
          <a:rect l="0" t="0" r="0" b="0"/>
          <a:pathLst>
            <a:path>
              <a:moveTo>
                <a:pt x="812193" y="1474250"/>
              </a:moveTo>
              <a:arcTo wR="738945" hR="738945" stAng="5058672" swAng="682656"/>
            </a:path>
          </a:pathLst>
        </a:custGeom>
        <a:noFill/>
        <a:ln w="6350" cap="flat" cmpd="sng" algn="ctr">
          <a:solidFill>
            <a:schemeClr val="dk2">
              <a:hueOff val="0"/>
              <a:satOff val="0"/>
              <a:lumOff val="0"/>
              <a:alphaOff val="0"/>
            </a:schemeClr>
          </a:solidFill>
          <a:prstDash val="solid"/>
          <a:miter lim="800000"/>
          <a:tailEnd type="arrow"/>
        </a:ln>
        <a:effectLst/>
      </dsp:spPr>
      <dsp:style>
        <a:lnRef idx="1">
          <a:scrgbClr r="0" g="0" b="0"/>
        </a:lnRef>
        <a:fillRef idx="0">
          <a:scrgbClr r="0" g="0" b="0"/>
        </a:fillRef>
        <a:effectRef idx="0">
          <a:scrgbClr r="0" g="0" b="0"/>
        </a:effectRef>
        <a:fontRef idx="minor"/>
      </dsp:style>
    </dsp:sp>
    <dsp:sp modelId="{7E3B80C0-EB65-431F-983F-8219071EC4CE}">
      <dsp:nvSpPr>
        <dsp:cNvPr id="0" name=""/>
        <dsp:cNvSpPr/>
      </dsp:nvSpPr>
      <dsp:spPr>
        <a:xfrm>
          <a:off x="1200152" y="1405657"/>
          <a:ext cx="398511" cy="259032"/>
        </a:xfrm>
        <a:prstGeom prst="round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9050" tIns="19050" rIns="19050" bIns="19050" numCol="1" spcCol="1270" anchor="ctr" anchorCtr="0">
          <a:noAutofit/>
        </a:bodyPr>
        <a:lstStyle/>
        <a:p>
          <a:pPr lvl="0" algn="ctr" defTabSz="222250">
            <a:lnSpc>
              <a:spcPct val="90000"/>
            </a:lnSpc>
            <a:spcBef>
              <a:spcPct val="0"/>
            </a:spcBef>
            <a:spcAft>
              <a:spcPct val="35000"/>
            </a:spcAft>
          </a:pPr>
          <a:r>
            <a:rPr lang="en-US" sz="500" kern="1200"/>
            <a:t>Inference</a:t>
          </a:r>
        </a:p>
      </dsp:txBody>
      <dsp:txXfrm>
        <a:off x="1212797" y="1418302"/>
        <a:ext cx="373221" cy="233742"/>
      </dsp:txXfrm>
    </dsp:sp>
    <dsp:sp modelId="{7914D7FB-88F0-4F47-962C-82D8C811FF82}">
      <dsp:nvSpPr>
        <dsp:cNvPr id="0" name=""/>
        <dsp:cNvSpPr/>
      </dsp:nvSpPr>
      <dsp:spPr>
        <a:xfrm>
          <a:off x="981078" y="130462"/>
          <a:ext cx="1477890" cy="1477890"/>
        </a:xfrm>
        <a:custGeom>
          <a:avLst/>
          <a:gdLst/>
          <a:ahLst/>
          <a:cxnLst/>
          <a:rect l="0" t="0" r="0" b="0"/>
          <a:pathLst>
            <a:path>
              <a:moveTo>
                <a:pt x="189290" y="1232827"/>
              </a:moveTo>
              <a:arcTo wR="738945" hR="738945" stAng="8283557" swAng="834859"/>
            </a:path>
          </a:pathLst>
        </a:custGeom>
        <a:noFill/>
        <a:ln w="6350" cap="flat" cmpd="sng" algn="ctr">
          <a:solidFill>
            <a:schemeClr val="dk2">
              <a:hueOff val="0"/>
              <a:satOff val="0"/>
              <a:lumOff val="0"/>
              <a:alphaOff val="0"/>
            </a:schemeClr>
          </a:solidFill>
          <a:prstDash val="solid"/>
          <a:miter lim="800000"/>
          <a:tailEnd type="arrow"/>
        </a:ln>
        <a:effectLst/>
      </dsp:spPr>
      <dsp:style>
        <a:lnRef idx="1">
          <a:scrgbClr r="0" g="0" b="0"/>
        </a:lnRef>
        <a:fillRef idx="0">
          <a:scrgbClr r="0" g="0" b="0"/>
        </a:fillRef>
        <a:effectRef idx="0">
          <a:scrgbClr r="0" g="0" b="0"/>
        </a:effectRef>
        <a:fontRef idx="minor"/>
      </dsp:style>
    </dsp:sp>
    <dsp:sp modelId="{CD70F458-9DE0-4C73-9C09-8C8E16C9C8FB}">
      <dsp:nvSpPr>
        <dsp:cNvPr id="0" name=""/>
        <dsp:cNvSpPr/>
      </dsp:nvSpPr>
      <dsp:spPr>
        <a:xfrm>
          <a:off x="800350" y="904321"/>
          <a:ext cx="398511" cy="259032"/>
        </a:xfrm>
        <a:prstGeom prst="round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9050" tIns="19050" rIns="19050" bIns="19050" numCol="1" spcCol="1270" anchor="ctr" anchorCtr="0">
          <a:noAutofit/>
        </a:bodyPr>
        <a:lstStyle/>
        <a:p>
          <a:pPr lvl="0" algn="ctr" defTabSz="222250">
            <a:lnSpc>
              <a:spcPct val="90000"/>
            </a:lnSpc>
            <a:spcBef>
              <a:spcPct val="0"/>
            </a:spcBef>
            <a:spcAft>
              <a:spcPct val="35000"/>
            </a:spcAft>
          </a:pPr>
          <a:r>
            <a:rPr lang="en-US" sz="500" kern="1200"/>
            <a:t>Performance</a:t>
          </a:r>
        </a:p>
      </dsp:txBody>
      <dsp:txXfrm>
        <a:off x="812995" y="916966"/>
        <a:ext cx="373221" cy="233742"/>
      </dsp:txXfrm>
    </dsp:sp>
    <dsp:sp modelId="{38793598-DD31-41E9-AC74-73337989CECA}">
      <dsp:nvSpPr>
        <dsp:cNvPr id="0" name=""/>
        <dsp:cNvSpPr/>
      </dsp:nvSpPr>
      <dsp:spPr>
        <a:xfrm>
          <a:off x="981078" y="130462"/>
          <a:ext cx="1477890" cy="1477890"/>
        </a:xfrm>
        <a:custGeom>
          <a:avLst/>
          <a:gdLst/>
          <a:ahLst/>
          <a:cxnLst/>
          <a:rect l="0" t="0" r="0" b="0"/>
          <a:pathLst>
            <a:path>
              <a:moveTo>
                <a:pt x="1078" y="699042"/>
              </a:moveTo>
              <a:arcTo wR="738945" hR="738945" stAng="10985727" swAng="1063820"/>
            </a:path>
          </a:pathLst>
        </a:custGeom>
        <a:noFill/>
        <a:ln w="6350" cap="flat" cmpd="sng" algn="ctr">
          <a:solidFill>
            <a:schemeClr val="dk2">
              <a:hueOff val="0"/>
              <a:satOff val="0"/>
              <a:lumOff val="0"/>
              <a:alphaOff val="0"/>
            </a:schemeClr>
          </a:solidFill>
          <a:prstDash val="solid"/>
          <a:miter lim="800000"/>
          <a:tailEnd type="arrow"/>
        </a:ln>
        <a:effectLst/>
      </dsp:spPr>
      <dsp:style>
        <a:lnRef idx="1">
          <a:scrgbClr r="0" g="0" b="0"/>
        </a:lnRef>
        <a:fillRef idx="0">
          <a:scrgbClr r="0" g="0" b="0"/>
        </a:fillRef>
        <a:effectRef idx="0">
          <a:scrgbClr r="0" g="0" b="0"/>
        </a:effectRef>
        <a:fontRef idx="minor"/>
      </dsp:style>
    </dsp:sp>
    <dsp:sp modelId="{21EE58F9-A92C-4772-BF1E-F43706A82ED2}">
      <dsp:nvSpPr>
        <dsp:cNvPr id="0" name=""/>
        <dsp:cNvSpPr/>
      </dsp:nvSpPr>
      <dsp:spPr>
        <a:xfrm>
          <a:off x="943037" y="279166"/>
          <a:ext cx="398511" cy="259032"/>
        </a:xfrm>
        <a:prstGeom prst="round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9050" tIns="19050" rIns="19050" bIns="19050" numCol="1" spcCol="1270" anchor="ctr" anchorCtr="0">
          <a:noAutofit/>
        </a:bodyPr>
        <a:lstStyle/>
        <a:p>
          <a:pPr lvl="0" algn="ctr" defTabSz="222250">
            <a:lnSpc>
              <a:spcPct val="90000"/>
            </a:lnSpc>
            <a:spcBef>
              <a:spcPct val="0"/>
            </a:spcBef>
            <a:spcAft>
              <a:spcPct val="35000"/>
            </a:spcAft>
          </a:pPr>
          <a:r>
            <a:rPr lang="en-US" sz="500" kern="1200"/>
            <a:t>Update</a:t>
          </a:r>
        </a:p>
      </dsp:txBody>
      <dsp:txXfrm>
        <a:off x="955682" y="291811"/>
        <a:ext cx="373221" cy="233742"/>
      </dsp:txXfrm>
    </dsp:sp>
    <dsp:sp modelId="{976DBFE1-16C2-4A5D-BF36-88EF754FCCD4}">
      <dsp:nvSpPr>
        <dsp:cNvPr id="0" name=""/>
        <dsp:cNvSpPr/>
      </dsp:nvSpPr>
      <dsp:spPr>
        <a:xfrm>
          <a:off x="981078" y="130462"/>
          <a:ext cx="1477890" cy="1477890"/>
        </a:xfrm>
        <a:custGeom>
          <a:avLst/>
          <a:gdLst/>
          <a:ahLst/>
          <a:cxnLst/>
          <a:rect l="0" t="0" r="0" b="0"/>
          <a:pathLst>
            <a:path>
              <a:moveTo>
                <a:pt x="339262" y="117419"/>
              </a:moveTo>
              <a:arcTo wR="738945" hR="738945" stAng="14235377" swAng="771364"/>
            </a:path>
          </a:pathLst>
        </a:custGeom>
        <a:noFill/>
        <a:ln w="6350" cap="flat" cmpd="sng" algn="ctr">
          <a:solidFill>
            <a:schemeClr val="dk2">
              <a:hueOff val="0"/>
              <a:satOff val="0"/>
              <a:lumOff val="0"/>
              <a:alphaOff val="0"/>
            </a:schemeClr>
          </a:solidFill>
          <a:prstDash val="solid"/>
          <a:miter lim="800000"/>
          <a:tailEnd type="arrow"/>
        </a:ln>
        <a:effectLst/>
      </dsp:spPr>
      <dsp:style>
        <a:lnRef idx="1">
          <a:scrgbClr r="0" g="0" b="0"/>
        </a:lnRef>
        <a:fillRef idx="0">
          <a:scrgbClr r="0" g="0" b="0"/>
        </a:fillRef>
        <a:effectRef idx="0">
          <a:scrgbClr r="0" g="0" b="0"/>
        </a:effectRef>
        <a:fontRef idx="minor"/>
      </dsp:style>
    </dsp:sp>
  </dsp:spTree>
</dsp:drawing>
</file>

<file path=word/diagrams/layout1.xml><?xml version="1.0" encoding="utf-8"?>
<dgm:layoutDef xmlns:dgm="http://schemas.openxmlformats.org/drawingml/2006/diagram" xmlns:a="http://schemas.openxmlformats.org/drawingml/2006/main" uniqueId="urn:microsoft.com/office/officeart/2005/8/layout/cycle5">
  <dgm:title val=""/>
  <dgm:desc val=""/>
  <dgm:catLst>
    <dgm:cat type="cycle" pri="3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choose name="Name2">
          <dgm:if name="Name3" axis="ch" ptType="node" func="cnt" op="gt" val="2">
            <dgm:alg type="cycle">
              <dgm:param type="stAng" val="0"/>
              <dgm:param type="spanAng" val="360"/>
            </dgm:alg>
          </dgm:if>
          <dgm:else name="Name4">
            <dgm:alg type="cycle">
              <dgm:param type="stAng" val="-90"/>
              <dgm:param type="spanAng" val="360"/>
            </dgm:alg>
          </dgm:else>
        </dgm:choose>
      </dgm:if>
      <dgm:else name="Name5">
        <dgm:choose name="Name6">
          <dgm:if name="Name7" axis="ch" ptType="node" func="cnt" op="gt" val="2">
            <dgm:alg type="cycle">
              <dgm:param type="stAng" val="0"/>
              <dgm:param type="spanAng" val="-360"/>
            </dgm:alg>
          </dgm:if>
          <dgm:else name="Name8">
            <dgm:alg type="cycle">
              <dgm:param type="stAng" val="90"/>
              <dgm:param type="spanAng" val="-360"/>
            </dgm:alg>
          </dgm:else>
        </dgm:choose>
      </dgm:else>
    </dgm:choose>
    <dgm:shape xmlns:r="http://schemas.openxmlformats.org/officeDocument/2006/relationships" r:blip="">
      <dgm:adjLst/>
    </dgm:shape>
    <dgm:presOf/>
    <dgm:choose name="Name9">
      <dgm:if name="Name10" func="var" arg="dir" op="equ" val="norm">
        <dgm:constrLst>
          <dgm:constr type="w" for="ch" forName="node" refType="w"/>
          <dgm:constr type="w" for="ch" ptType="sibTrans" refType="w" refFor="ch" refForName="node" op="equ" fact="0.3"/>
          <dgm:constr type="diam" for="ch" ptType="sibTrans" refType="diam" op="equ"/>
          <dgm:constr type="sibSp" refType="w" refFor="ch" refForName="node" op="equ" fact="0.15"/>
          <dgm:constr type="w" for="ch" forName="spNode" refType="sibSp" fact="1.6"/>
          <dgm:constr type="primFontSz" for="ch" forName="node" op="equ" val="65"/>
        </dgm:constrLst>
      </dgm:if>
      <dgm:else name="Name11">
        <dgm:constrLst>
          <dgm:constr type="w" for="ch" forName="node" refType="w"/>
          <dgm:constr type="w" for="ch" ptType="sibTrans" refType="w" refFor="ch" refForName="node" op="equ" fact="0.3"/>
          <dgm:constr type="diam" for="ch" ptType="sibTrans" refType="diam" fact="-1"/>
          <dgm:constr type="diam" for="ch" refType="diam" op="equ" fact="-1"/>
          <dgm:constr type="sibSp" refType="w" refFor="ch" refForName="node" op="equ" fact="0.15"/>
          <dgm:constr type="w" for="ch" forName="spNode" refType="sibSp" fact="1.6"/>
          <dgm:constr type="primFontSz" for="ch" forName="node" op="equ" val="65"/>
        </dgm:constrLst>
      </dgm:else>
    </dgm:choose>
    <dgm:ruleLst/>
    <dgm:forEach name="Name12" axis="ch" ptType="node">
      <dgm:layoutNode name="node">
        <dgm:varLst>
          <dgm:bulletEnabled val="1"/>
        </dgm:varLst>
        <dgm:alg type="tx"/>
        <dgm:shape xmlns:r="http://schemas.openxmlformats.org/officeDocument/2006/relationships" type="roundRect" r:blip="">
          <dgm:adjLst/>
        </dgm:shape>
        <dgm:presOf axis="desOrSelf" ptType="node"/>
        <dgm:constrLst>
          <dgm:constr type="h" refType="w" fact="0.65"/>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13">
        <dgm:if name="Name14" axis="par ch" ptType="doc node" func="cnt" op="gt" val="1">
          <dgm:layoutNode name="spNode">
            <dgm:alg type="sp"/>
            <dgm:shape xmlns:r="http://schemas.openxmlformats.org/officeDocument/2006/relationships" r:blip="">
              <dgm:adjLst/>
            </dgm:shape>
            <dgm:presOf/>
            <dgm:constrLst>
              <dgm:constr type="h" refType="w"/>
            </dgm:constrLst>
            <dgm:ruleLst/>
          </dgm:layoutNode>
          <dgm:forEach name="Name15" axis="followSib" ptType="sibTrans" hideLastTrans="0" cnt="1">
            <dgm:layoutNode name="sibTrans">
              <dgm:alg type="conn">
                <dgm:param type="dim" val="1D"/>
                <dgm:param type="connRout" val="curve"/>
                <dgm:param type="begPts" val="radial"/>
                <dgm:param type="endPts" val="radial"/>
              </dgm:alg>
              <dgm:shape xmlns:r="http://schemas.openxmlformats.org/officeDocument/2006/relationships" type="conn" r:blip="">
                <dgm:adjLst/>
              </dgm:shape>
              <dgm:presOf axis="self"/>
              <dgm:constrLst>
                <dgm:constr type="h" refType="w" fact="0.65"/>
                <dgm:constr type="connDist"/>
                <dgm:constr type="begPad" refType="connDist" fact="0.2"/>
                <dgm:constr type="endPad" refType="connDist" fact="0.2"/>
              </dgm:constrLst>
              <dgm:ruleLst/>
            </dgm:layoutNode>
          </dgm:forEach>
        </dgm:if>
        <dgm:else name="Name16"/>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06C8B9-88F7-4641-B8D1-07D57372C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5</Pages>
  <Words>1391</Words>
  <Characters>7933</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Samsung</cp:lastModifiedBy>
  <cp:revision>38</cp:revision>
  <cp:lastPrinted>2014-09-10T09:04:00Z</cp:lastPrinted>
  <dcterms:created xsi:type="dcterms:W3CDTF">2024-06-11T05:16:00Z</dcterms:created>
  <dcterms:modified xsi:type="dcterms:W3CDTF">2024-06-11T17:36:00Z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y fmtid="{D5CDD505-2E9C-101B-9397-08002B2CF9AE}" pid="9" name="MSIP_Label_83bcef13-7cac-433f-ba1d-47a323951816_Enabled">
    <vt:lpwstr>true</vt:lpwstr>
  </property>
  <property fmtid="{D5CDD505-2E9C-101B-9397-08002B2CF9AE}" pid="10" name="MSIP_Label_83bcef13-7cac-433f-ba1d-47a323951816_SetDate">
    <vt:lpwstr>2023-09-29T14:00:53Z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85d36f37-373b-43c0-8a52-a75efafd7fc5</vt:lpwstr>
  </property>
  <property fmtid="{D5CDD505-2E9C-101B-9397-08002B2CF9AE}" pid="15" name="MSIP_Label_83bcef13-7cac-433f-ba1d-47a323951816_ContentBits">
    <vt:lpwstr>0</vt:lpwstr>
  </property>
</Properties>
</file>